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BE" w:rsidRDefault="002E3BAE" w:rsidP="00C04EA7">
      <w:pPr>
        <w:shd w:val="clear" w:color="auto" w:fill="FCFCFC"/>
        <w:spacing w:after="0" w:line="240" w:lineRule="auto"/>
        <w:jc w:val="center"/>
        <w:rPr>
          <w:rFonts w:ascii="Times New Roman" w:eastAsia="Times New Roman" w:hAnsi="Times New Roman" w:cs="Times New Roman"/>
          <w:noProof/>
          <w:color w:val="272727"/>
          <w:sz w:val="28"/>
          <w:szCs w:val="28"/>
          <w:bdr w:val="none" w:sz="0" w:space="0" w:color="auto" w:frame="1"/>
          <w:lang w:eastAsia="ru-RU"/>
        </w:rPr>
      </w:pPr>
      <w:r w:rsidRPr="002E3BAE">
        <w:rPr>
          <w:rFonts w:ascii="Times New Roman" w:eastAsia="Times New Roman" w:hAnsi="Times New Roman" w:cs="Times New Roman"/>
          <w:noProof/>
          <w:color w:val="272727"/>
          <w:sz w:val="28"/>
          <w:szCs w:val="28"/>
          <w:bdr w:val="none" w:sz="0" w:space="0" w:color="auto" w:frame="1"/>
          <w:lang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56.25pt" o:ole="">
            <v:imagedata r:id="rId5" o:title=""/>
          </v:shape>
          <o:OLEObject Type="Embed" ProgID="Acrobat.Document.DC" ShapeID="_x0000_i1025" DrawAspect="Content" ObjectID="_1762251035" r:id="rId6"/>
        </w:object>
      </w:r>
    </w:p>
    <w:p w:rsidR="00B929BE" w:rsidRDefault="00B929BE" w:rsidP="00B929BE">
      <w:pPr>
        <w:jc w:val="center"/>
        <w:rPr>
          <w:rFonts w:ascii="Times New Roman" w:hAnsi="Times New Roman" w:cs="Times New Roman"/>
          <w:b/>
          <w:sz w:val="24"/>
          <w:szCs w:val="24"/>
        </w:rPr>
      </w:pPr>
    </w:p>
    <w:p w:rsidR="002E3BAE" w:rsidRPr="00B929BE" w:rsidRDefault="002E3BAE" w:rsidP="00B929BE">
      <w:pPr>
        <w:jc w:val="center"/>
        <w:rPr>
          <w:rFonts w:ascii="Times New Roman" w:hAnsi="Times New Roman" w:cs="Times New Roman"/>
          <w:b/>
          <w:sz w:val="24"/>
          <w:szCs w:val="24"/>
        </w:rPr>
      </w:pPr>
    </w:p>
    <w:p w:rsidR="00B929BE" w:rsidRPr="00B929BE" w:rsidRDefault="00B929BE" w:rsidP="0021596F">
      <w:pPr>
        <w:spacing w:after="0" w:line="240" w:lineRule="auto"/>
        <w:ind w:left="360"/>
        <w:jc w:val="center"/>
        <w:rPr>
          <w:rFonts w:ascii="Times New Roman" w:hAnsi="Times New Roman" w:cs="Times New Roman"/>
          <w:b/>
          <w:sz w:val="24"/>
          <w:szCs w:val="24"/>
        </w:rPr>
      </w:pPr>
      <w:r w:rsidRPr="00B929BE">
        <w:rPr>
          <w:rFonts w:ascii="Times New Roman" w:hAnsi="Times New Roman" w:cs="Times New Roman"/>
          <w:b/>
          <w:sz w:val="24"/>
          <w:szCs w:val="24"/>
        </w:rPr>
        <w:lastRenderedPageBreak/>
        <w:t>Пояснительная  записка.</w:t>
      </w:r>
    </w:p>
    <w:p w:rsidR="00B929BE" w:rsidRPr="00B929BE" w:rsidRDefault="00B929BE" w:rsidP="00B929BE">
      <w:pPr>
        <w:ind w:firstLine="709"/>
        <w:jc w:val="both"/>
        <w:rPr>
          <w:rFonts w:ascii="Times New Roman" w:hAnsi="Times New Roman" w:cs="Times New Roman"/>
          <w:sz w:val="24"/>
          <w:szCs w:val="24"/>
        </w:rPr>
      </w:pPr>
      <w:r w:rsidRPr="00B929BE">
        <w:rPr>
          <w:rFonts w:ascii="Times New Roman" w:hAnsi="Times New Roman" w:cs="Times New Roman"/>
          <w:sz w:val="24"/>
          <w:szCs w:val="24"/>
        </w:rPr>
        <w:t xml:space="preserve">Рабочая программа составлена на основе Закона «Об образовании в Российской Федерации» от 29.12.2012 № 273-ФЗ, Государственная концепция развития дополнительного образования от 04.09.2014 №1726-р. федеральных и республиканских законов в области физической культуры     и спорта, на базе современных требований педагогики, психологии, физиологии и теории ФК, регламентирующих учебное содержание образовательной дисциплины, примерных </w:t>
      </w:r>
      <w:proofErr w:type="spellStart"/>
      <w:r w:rsidRPr="00B929BE">
        <w:rPr>
          <w:rFonts w:ascii="Times New Roman" w:hAnsi="Times New Roman" w:cs="Times New Roman"/>
          <w:sz w:val="24"/>
          <w:szCs w:val="24"/>
        </w:rPr>
        <w:t>учебн</w:t>
      </w:r>
      <w:proofErr w:type="gramStart"/>
      <w:r w:rsidRPr="00B929BE">
        <w:rPr>
          <w:rFonts w:ascii="Times New Roman" w:hAnsi="Times New Roman" w:cs="Times New Roman"/>
          <w:sz w:val="24"/>
          <w:szCs w:val="24"/>
        </w:rPr>
        <w:t>о</w:t>
      </w:r>
      <w:proofErr w:type="spellEnd"/>
      <w:r w:rsidRPr="00B929BE">
        <w:rPr>
          <w:rFonts w:ascii="Times New Roman" w:hAnsi="Times New Roman" w:cs="Times New Roman"/>
          <w:sz w:val="24"/>
          <w:szCs w:val="24"/>
        </w:rPr>
        <w:t>-</w:t>
      </w:r>
      <w:proofErr w:type="gramEnd"/>
      <w:r w:rsidRPr="00B929BE">
        <w:rPr>
          <w:rFonts w:ascii="Times New Roman" w:hAnsi="Times New Roman" w:cs="Times New Roman"/>
          <w:sz w:val="24"/>
          <w:szCs w:val="24"/>
        </w:rPr>
        <w:t xml:space="preserve"> тематических программ ведущих тренеров по шахматам России. </w:t>
      </w:r>
    </w:p>
    <w:p w:rsidR="00B929BE" w:rsidRPr="00B929BE" w:rsidRDefault="00B929BE" w:rsidP="00B929BE">
      <w:pPr>
        <w:pStyle w:val="a5"/>
        <w:spacing w:after="0"/>
        <w:ind w:firstLine="708"/>
        <w:rPr>
          <w:bCs/>
        </w:rPr>
      </w:pPr>
      <w:r w:rsidRPr="00B929BE">
        <w:t xml:space="preserve">Современная концепция общего образования во главу угла ставит идею  развития личности ребенка, формирование его творческих способностей, воспитание важных личностных качеств. Всему этому и многому другому  в значительной степени способствует обучение в игре  в шахматы. Ведь игровая деятельность существенно влияет на формирование произвольных психических процессов, в игре  у детей развивается произвольное внимание и произвольная память.  В условиях игры дети сосредотачиваются лучше и запоминают больше, чем в условиях лабораторных опытов. Игра в шахматы в больше степени способствует тому, что ребенок переходит   к мышлению в плане представлений. Игровой опыт ложится в основу особого свойства мышления, позволяющего стать на точку зрения других людей, предвосхитить их будущее поведение и на основе этого строить свое собственное поведение. Игра творит произвольность на доброй воле самого ребенка, организует его чувства, его нравственные качества.      </w:t>
      </w:r>
      <w:r w:rsidRPr="00B929BE">
        <w:rPr>
          <w:rFonts w:eastAsia="Calibri"/>
          <w:color w:val="000000"/>
        </w:rPr>
        <w:t xml:space="preserve">           </w:t>
      </w:r>
      <w:r w:rsidRPr="00B929BE">
        <w:rPr>
          <w:rFonts w:eastAsia="Calibri"/>
          <w:b/>
          <w:color w:val="000000"/>
        </w:rPr>
        <w:t>Направленность</w:t>
      </w:r>
      <w:r w:rsidRPr="00B929BE">
        <w:rPr>
          <w:rFonts w:eastAsia="Calibri"/>
          <w:color w:val="000000"/>
        </w:rPr>
        <w:t xml:space="preserve"> образовательной программы  «Белая ладья</w:t>
      </w:r>
      <w:r w:rsidRPr="00B929BE">
        <w:rPr>
          <w:bCs/>
        </w:rPr>
        <w:t xml:space="preserve"> – спортивно-техническая,</w:t>
      </w:r>
    </w:p>
    <w:p w:rsidR="00B929BE" w:rsidRDefault="00B929BE" w:rsidP="00B929BE">
      <w:pPr>
        <w:jc w:val="both"/>
        <w:rPr>
          <w:rFonts w:ascii="Times New Roman" w:hAnsi="Times New Roman" w:cs="Times New Roman"/>
          <w:bCs/>
          <w:color w:val="000000"/>
          <w:sz w:val="24"/>
          <w:szCs w:val="24"/>
        </w:rPr>
      </w:pPr>
      <w:r w:rsidRPr="00B929BE">
        <w:rPr>
          <w:rFonts w:ascii="Times New Roman" w:eastAsia="Calibri" w:hAnsi="Times New Roman" w:cs="Times New Roman"/>
          <w:color w:val="000000"/>
          <w:spacing w:val="-4"/>
          <w:sz w:val="24"/>
          <w:szCs w:val="24"/>
        </w:rPr>
        <w:t xml:space="preserve">предусматривает приобретение учащимися  основных знаний в </w:t>
      </w:r>
      <w:r w:rsidRPr="00B929BE">
        <w:rPr>
          <w:rFonts w:ascii="Times New Roman" w:eastAsia="Calibri" w:hAnsi="Times New Roman" w:cs="Times New Roman"/>
          <w:color w:val="000000"/>
          <w:spacing w:val="-3"/>
          <w:sz w:val="24"/>
          <w:szCs w:val="24"/>
        </w:rPr>
        <w:t xml:space="preserve">технике и  в тактике по шахматам, </w:t>
      </w:r>
      <w:r w:rsidRPr="00B929BE">
        <w:rPr>
          <w:rFonts w:ascii="Times New Roman" w:hAnsi="Times New Roman" w:cs="Times New Roman"/>
          <w:sz w:val="24"/>
          <w:szCs w:val="24"/>
        </w:rPr>
        <w:t xml:space="preserve">развитие творческого мышления юных шахматистов, </w:t>
      </w:r>
      <w:r w:rsidRPr="00B929BE">
        <w:rPr>
          <w:rFonts w:ascii="Times New Roman" w:eastAsia="Calibri" w:hAnsi="Times New Roman" w:cs="Times New Roman"/>
          <w:color w:val="000000"/>
          <w:spacing w:val="-3"/>
          <w:sz w:val="24"/>
          <w:szCs w:val="24"/>
        </w:rPr>
        <w:t xml:space="preserve">формирование </w:t>
      </w:r>
      <w:r w:rsidRPr="00B929BE">
        <w:rPr>
          <w:rFonts w:ascii="Times New Roman" w:eastAsia="Calibri" w:hAnsi="Times New Roman" w:cs="Times New Roman"/>
          <w:color w:val="000000"/>
          <w:spacing w:val="-4"/>
          <w:sz w:val="24"/>
          <w:szCs w:val="24"/>
        </w:rPr>
        <w:t xml:space="preserve"> необходимых умений и навыков для получения спор</w:t>
      </w:r>
      <w:r w:rsidRPr="00B929BE">
        <w:rPr>
          <w:rFonts w:ascii="Times New Roman" w:eastAsia="Calibri" w:hAnsi="Times New Roman" w:cs="Times New Roman"/>
          <w:color w:val="000000"/>
          <w:spacing w:val="-4"/>
          <w:sz w:val="24"/>
          <w:szCs w:val="24"/>
        </w:rPr>
        <w:softHyphen/>
      </w:r>
      <w:r w:rsidRPr="00B929BE">
        <w:rPr>
          <w:rFonts w:ascii="Times New Roman" w:eastAsia="Calibri" w:hAnsi="Times New Roman" w:cs="Times New Roman"/>
          <w:color w:val="000000"/>
          <w:spacing w:val="-5"/>
          <w:sz w:val="24"/>
          <w:szCs w:val="24"/>
        </w:rPr>
        <w:t>тивных разрядов по шахматам. Выполнение и</w:t>
      </w:r>
      <w:r w:rsidRPr="00B929BE">
        <w:rPr>
          <w:rFonts w:ascii="Times New Roman" w:hAnsi="Times New Roman" w:cs="Times New Roman"/>
          <w:bCs/>
          <w:color w:val="000000"/>
          <w:sz w:val="24"/>
          <w:szCs w:val="24"/>
        </w:rPr>
        <w:t>сследовательская работа по шахматам на тему "История шахмат".</w:t>
      </w:r>
    </w:p>
    <w:p w:rsidR="0021596F" w:rsidRDefault="0021596F" w:rsidP="00B929BE">
      <w:pPr>
        <w:jc w:val="both"/>
        <w:rPr>
          <w:rFonts w:ascii="Times New Roman" w:hAnsi="Times New Roman" w:cs="Times New Roman"/>
          <w:color w:val="333333"/>
          <w:sz w:val="24"/>
          <w:szCs w:val="24"/>
          <w:shd w:val="clear" w:color="auto" w:fill="FFFFFF"/>
        </w:rPr>
      </w:pPr>
      <w:r w:rsidRPr="0021596F">
        <w:rPr>
          <w:rFonts w:ascii="Times New Roman" w:hAnsi="Times New Roman" w:cs="Times New Roman"/>
          <w:b/>
          <w:color w:val="333333"/>
          <w:sz w:val="24"/>
          <w:szCs w:val="24"/>
          <w:shd w:val="clear" w:color="auto" w:fill="FFFFFF"/>
        </w:rPr>
        <w:t>Актуальность данного кружка</w:t>
      </w:r>
      <w:r w:rsidRPr="0021596F">
        <w:rPr>
          <w:rFonts w:ascii="Times New Roman" w:hAnsi="Times New Roman" w:cs="Times New Roman"/>
          <w:i/>
          <w:iCs/>
          <w:color w:val="333333"/>
          <w:sz w:val="24"/>
          <w:szCs w:val="24"/>
          <w:shd w:val="clear" w:color="auto" w:fill="FFFFFF"/>
        </w:rPr>
        <w:t> </w:t>
      </w:r>
      <w:r>
        <w:rPr>
          <w:rFonts w:ascii="Times New Roman" w:hAnsi="Times New Roman" w:cs="Times New Roman"/>
          <w:color w:val="333333"/>
          <w:sz w:val="24"/>
          <w:szCs w:val="24"/>
          <w:shd w:val="clear" w:color="auto" w:fill="FFFFFF"/>
        </w:rPr>
        <w:t>обусловлена тем, что в</w:t>
      </w:r>
      <w:r w:rsidRPr="0021596F">
        <w:rPr>
          <w:rFonts w:ascii="Times New Roman" w:hAnsi="Times New Roman" w:cs="Times New Roman"/>
          <w:color w:val="333333"/>
          <w:sz w:val="24"/>
          <w:szCs w:val="24"/>
          <w:shd w:val="clear" w:color="auto" w:fill="FFFFFF"/>
        </w:rPr>
        <w:t xml:space="preserve">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21596F" w:rsidRPr="0021596F" w:rsidRDefault="0021596F" w:rsidP="00B929BE">
      <w:pPr>
        <w:jc w:val="both"/>
        <w:rPr>
          <w:rFonts w:ascii="Times New Roman" w:hAnsi="Times New Roman" w:cs="Times New Roman"/>
          <w:b/>
          <w:color w:val="333333"/>
          <w:sz w:val="24"/>
          <w:szCs w:val="24"/>
          <w:shd w:val="clear" w:color="auto" w:fill="FFFFFF"/>
        </w:rPr>
      </w:pPr>
      <w:r w:rsidRPr="0021596F">
        <w:rPr>
          <w:rFonts w:ascii="Times New Roman" w:hAnsi="Times New Roman" w:cs="Times New Roman"/>
          <w:b/>
          <w:color w:val="333333"/>
          <w:sz w:val="24"/>
          <w:szCs w:val="24"/>
          <w:shd w:val="clear" w:color="auto" w:fill="FFFFFF"/>
        </w:rPr>
        <w:t xml:space="preserve">Новизна </w:t>
      </w:r>
    </w:p>
    <w:p w:rsidR="0021596F" w:rsidRPr="0021596F" w:rsidRDefault="0021596F" w:rsidP="0021596F">
      <w:pPr>
        <w:pStyle w:val="a3"/>
        <w:shd w:val="clear" w:color="auto" w:fill="FFFFFF"/>
        <w:spacing w:before="0" w:beforeAutospacing="0" w:after="150" w:afterAutospacing="0"/>
        <w:jc w:val="both"/>
        <w:rPr>
          <w:color w:val="333333"/>
        </w:rPr>
      </w:pPr>
      <w:r w:rsidRPr="0021596F">
        <w:rPr>
          <w:color w:val="333333"/>
        </w:rPr>
        <w:t>Курс шахмат также обеспечивает пропедевтику курса менеджмента,</w:t>
      </w:r>
      <w:r>
        <w:rPr>
          <w:color w:val="333333"/>
        </w:rPr>
        <w:t xml:space="preserve"> </w:t>
      </w:r>
      <w:r w:rsidRPr="0021596F">
        <w:rPr>
          <w:color w:val="333333"/>
        </w:rPr>
        <w:t>так как в процессе игры реализуются функции контроля, планирования</w:t>
      </w:r>
      <w:r>
        <w:rPr>
          <w:color w:val="333333"/>
        </w:rPr>
        <w:t xml:space="preserve"> </w:t>
      </w:r>
      <w:r w:rsidRPr="0021596F">
        <w:rPr>
          <w:color w:val="333333"/>
        </w:rPr>
        <w:t xml:space="preserve">и анализа, как и при любом процессе </w:t>
      </w:r>
      <w:r w:rsidRPr="0021596F">
        <w:rPr>
          <w:color w:val="333333"/>
        </w:rPr>
        <w:lastRenderedPageBreak/>
        <w:t>управления. Шахматная партия</w:t>
      </w:r>
      <w:r>
        <w:rPr>
          <w:color w:val="333333"/>
        </w:rPr>
        <w:t xml:space="preserve"> </w:t>
      </w:r>
      <w:r w:rsidRPr="0021596F">
        <w:rPr>
          <w:color w:val="333333"/>
        </w:rPr>
        <w:t>является цепочкой принимаемых обеими сторонами решений, а каждый</w:t>
      </w:r>
      <w:r>
        <w:rPr>
          <w:color w:val="333333"/>
        </w:rPr>
        <w:t xml:space="preserve"> </w:t>
      </w:r>
      <w:r w:rsidRPr="0021596F">
        <w:rPr>
          <w:color w:val="333333"/>
        </w:rPr>
        <w:t>ход — это аргумент в споре двух конфликтующих структур.</w:t>
      </w:r>
      <w:r>
        <w:rPr>
          <w:color w:val="333333"/>
        </w:rPr>
        <w:t xml:space="preserve"> </w:t>
      </w:r>
      <w:r w:rsidRPr="0021596F">
        <w:rPr>
          <w:color w:val="333333"/>
        </w:rPr>
        <w:t>Шахматы являются также удобным материалом для моделирования</w:t>
      </w:r>
      <w:r>
        <w:rPr>
          <w:color w:val="333333"/>
        </w:rPr>
        <w:t xml:space="preserve"> </w:t>
      </w:r>
      <w:r w:rsidRPr="0021596F">
        <w:rPr>
          <w:color w:val="333333"/>
        </w:rPr>
        <w:t>различных процессов.</w:t>
      </w:r>
    </w:p>
    <w:p w:rsidR="0021596F" w:rsidRPr="0021596F" w:rsidRDefault="0021596F" w:rsidP="0021596F">
      <w:pPr>
        <w:spacing w:after="0"/>
        <w:jc w:val="center"/>
        <w:rPr>
          <w:rFonts w:ascii="Times New Roman" w:hAnsi="Times New Roman" w:cs="Times New Roman"/>
          <w:b/>
          <w:color w:val="000000"/>
          <w:sz w:val="24"/>
          <w:szCs w:val="24"/>
        </w:rPr>
      </w:pPr>
      <w:r w:rsidRPr="0021596F">
        <w:rPr>
          <w:rFonts w:ascii="Times New Roman" w:hAnsi="Times New Roman" w:cs="Times New Roman"/>
          <w:b/>
          <w:color w:val="000000"/>
          <w:sz w:val="24"/>
          <w:szCs w:val="24"/>
        </w:rPr>
        <w:t>Цели и задачи:</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b/>
          <w:color w:val="000000"/>
          <w:sz w:val="24"/>
          <w:szCs w:val="24"/>
        </w:rPr>
        <w:t>Цель программы:</w:t>
      </w:r>
      <w:r w:rsidRPr="0021596F">
        <w:rPr>
          <w:rFonts w:ascii="Times New Roman" w:hAnsi="Times New Roman" w:cs="Times New Roman"/>
          <w:color w:val="000000"/>
          <w:sz w:val="24"/>
          <w:szCs w:val="24"/>
        </w:rPr>
        <w:t xml:space="preserve"> </w:t>
      </w:r>
      <w:r w:rsidRPr="0021596F">
        <w:rPr>
          <w:rFonts w:ascii="Times New Roman" w:hAnsi="Times New Roman" w:cs="Times New Roman"/>
          <w:sz w:val="24"/>
          <w:szCs w:val="24"/>
        </w:rPr>
        <w:t xml:space="preserve">создать условия для развития творческого потенциала посредством обучения в шахматы, подготовить шахматистов </w:t>
      </w:r>
      <w:r w:rsidRPr="0021596F">
        <w:rPr>
          <w:rFonts w:ascii="Times New Roman" w:hAnsi="Times New Roman" w:cs="Times New Roman"/>
          <w:sz w:val="24"/>
          <w:szCs w:val="24"/>
          <w:lang w:val="en-US"/>
        </w:rPr>
        <w:t>III</w:t>
      </w:r>
      <w:r w:rsidRPr="0021596F">
        <w:rPr>
          <w:rFonts w:ascii="Times New Roman" w:hAnsi="Times New Roman" w:cs="Times New Roman"/>
          <w:sz w:val="24"/>
          <w:szCs w:val="24"/>
        </w:rPr>
        <w:t xml:space="preserve">  разряда.</w:t>
      </w:r>
    </w:p>
    <w:p w:rsidR="0021596F" w:rsidRPr="0021596F" w:rsidRDefault="0021596F" w:rsidP="0021596F">
      <w:pPr>
        <w:widowControl w:val="0"/>
        <w:adjustRightInd w:val="0"/>
        <w:spacing w:after="0"/>
        <w:jc w:val="both"/>
        <w:rPr>
          <w:rFonts w:ascii="Times New Roman" w:hAnsi="Times New Roman" w:cs="Times New Roman"/>
          <w:b/>
          <w:color w:val="000000"/>
          <w:sz w:val="24"/>
          <w:szCs w:val="24"/>
        </w:rPr>
      </w:pPr>
      <w:r w:rsidRPr="0021596F">
        <w:rPr>
          <w:rFonts w:ascii="Times New Roman" w:hAnsi="Times New Roman" w:cs="Times New Roman"/>
          <w:b/>
          <w:color w:val="000000"/>
          <w:sz w:val="24"/>
          <w:szCs w:val="24"/>
        </w:rPr>
        <w:t>Задачи:</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b/>
          <w:color w:val="000000"/>
          <w:sz w:val="24"/>
          <w:szCs w:val="24"/>
        </w:rPr>
        <w:t>Обучающие:</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color w:val="000000"/>
          <w:sz w:val="24"/>
          <w:szCs w:val="24"/>
        </w:rPr>
        <w:t>- формирование ключевых компетенций средством игры в шахматы;</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color w:val="000000"/>
          <w:sz w:val="24"/>
          <w:szCs w:val="24"/>
        </w:rPr>
        <w:t>- формирование критического мышления;</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color w:val="000000"/>
          <w:sz w:val="24"/>
          <w:szCs w:val="24"/>
        </w:rPr>
        <w:t>- умение находить  простейшие  тактические идеи и приемы и использовать их в практической игре;</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color w:val="000000"/>
          <w:sz w:val="24"/>
          <w:szCs w:val="24"/>
        </w:rPr>
        <w:t>- умение оценивать позицию и реализовать материальный перевес;</w:t>
      </w:r>
    </w:p>
    <w:p w:rsidR="0021596F" w:rsidRPr="0021596F" w:rsidRDefault="0021596F" w:rsidP="0021596F">
      <w:pPr>
        <w:widowControl w:val="0"/>
        <w:adjustRightInd w:val="0"/>
        <w:spacing w:after="0"/>
        <w:jc w:val="both"/>
        <w:rPr>
          <w:rFonts w:ascii="Times New Roman" w:hAnsi="Times New Roman" w:cs="Times New Roman"/>
          <w:color w:val="000000"/>
          <w:sz w:val="24"/>
          <w:szCs w:val="24"/>
        </w:rPr>
      </w:pPr>
      <w:r w:rsidRPr="0021596F">
        <w:rPr>
          <w:rFonts w:ascii="Times New Roman" w:hAnsi="Times New Roman" w:cs="Times New Roman"/>
          <w:color w:val="000000"/>
          <w:sz w:val="24"/>
          <w:szCs w:val="24"/>
        </w:rPr>
        <w:t>- овладение навыками игры в эндшпиле;</w:t>
      </w:r>
    </w:p>
    <w:p w:rsidR="0021596F" w:rsidRPr="0021596F" w:rsidRDefault="0021596F" w:rsidP="0021596F">
      <w:pPr>
        <w:spacing w:after="0"/>
        <w:jc w:val="both"/>
        <w:rPr>
          <w:rFonts w:ascii="Times New Roman" w:hAnsi="Times New Roman" w:cs="Times New Roman"/>
          <w:b/>
          <w:sz w:val="24"/>
          <w:szCs w:val="24"/>
        </w:rPr>
      </w:pPr>
      <w:r w:rsidRPr="0021596F">
        <w:rPr>
          <w:rFonts w:ascii="Times New Roman" w:hAnsi="Times New Roman" w:cs="Times New Roman"/>
          <w:b/>
          <w:sz w:val="24"/>
          <w:szCs w:val="24"/>
        </w:rPr>
        <w:t>Развивающие:</w:t>
      </w:r>
    </w:p>
    <w:p w:rsidR="0021596F" w:rsidRPr="0021596F" w:rsidRDefault="0021596F" w:rsidP="0021596F">
      <w:pPr>
        <w:spacing w:after="0"/>
        <w:jc w:val="both"/>
        <w:rPr>
          <w:rFonts w:ascii="Times New Roman" w:hAnsi="Times New Roman" w:cs="Times New Roman"/>
          <w:sz w:val="24"/>
          <w:szCs w:val="24"/>
        </w:rPr>
      </w:pPr>
      <w:r w:rsidRPr="0021596F">
        <w:rPr>
          <w:rFonts w:ascii="Times New Roman" w:hAnsi="Times New Roman" w:cs="Times New Roman"/>
          <w:sz w:val="24"/>
          <w:szCs w:val="24"/>
        </w:rPr>
        <w:t>- формирование конкретного системного мышления, развитие долговременной и оперативной памяти, концентрации внимания, творческого мышления;</w:t>
      </w:r>
    </w:p>
    <w:p w:rsidR="0021596F" w:rsidRPr="0021596F" w:rsidRDefault="0021596F" w:rsidP="0021596F">
      <w:pPr>
        <w:spacing w:after="0"/>
        <w:jc w:val="both"/>
        <w:rPr>
          <w:rFonts w:ascii="Times New Roman" w:hAnsi="Times New Roman" w:cs="Times New Roman"/>
          <w:sz w:val="24"/>
          <w:szCs w:val="24"/>
        </w:rPr>
      </w:pPr>
      <w:r w:rsidRPr="0021596F">
        <w:rPr>
          <w:rFonts w:ascii="Times New Roman" w:hAnsi="Times New Roman" w:cs="Times New Roman"/>
          <w:sz w:val="24"/>
          <w:szCs w:val="24"/>
        </w:rPr>
        <w:t>- формирование творческих качеств личности (быстрота, гибкость, оригинальность, точность)</w:t>
      </w:r>
    </w:p>
    <w:p w:rsidR="0021596F" w:rsidRPr="0021596F" w:rsidRDefault="0021596F" w:rsidP="0021596F">
      <w:pPr>
        <w:spacing w:after="0"/>
        <w:jc w:val="both"/>
        <w:rPr>
          <w:rFonts w:ascii="Times New Roman" w:hAnsi="Times New Roman" w:cs="Times New Roman"/>
          <w:b/>
          <w:sz w:val="24"/>
          <w:szCs w:val="24"/>
        </w:rPr>
      </w:pPr>
      <w:r w:rsidRPr="0021596F">
        <w:rPr>
          <w:rFonts w:ascii="Times New Roman" w:hAnsi="Times New Roman" w:cs="Times New Roman"/>
          <w:b/>
          <w:sz w:val="24"/>
          <w:szCs w:val="24"/>
        </w:rPr>
        <w:t xml:space="preserve">Воспитательные: </w:t>
      </w:r>
    </w:p>
    <w:p w:rsidR="0021596F" w:rsidRPr="0021596F" w:rsidRDefault="0021596F" w:rsidP="0021596F">
      <w:pPr>
        <w:spacing w:after="0"/>
        <w:jc w:val="both"/>
        <w:rPr>
          <w:rFonts w:ascii="Times New Roman" w:hAnsi="Times New Roman" w:cs="Times New Roman"/>
          <w:sz w:val="24"/>
          <w:szCs w:val="24"/>
        </w:rPr>
      </w:pPr>
      <w:r w:rsidRPr="0021596F">
        <w:rPr>
          <w:rFonts w:ascii="Times New Roman" w:hAnsi="Times New Roman" w:cs="Times New Roman"/>
          <w:sz w:val="24"/>
          <w:szCs w:val="24"/>
        </w:rPr>
        <w:t>- формирование адекватной самооценки, самообладания, выдержки, воспитание уважения к чужому мнению;</w:t>
      </w:r>
    </w:p>
    <w:p w:rsidR="0021596F" w:rsidRPr="0021596F" w:rsidRDefault="0021596F" w:rsidP="0021596F">
      <w:pPr>
        <w:spacing w:after="0"/>
        <w:rPr>
          <w:rFonts w:ascii="Times New Roman" w:hAnsi="Times New Roman" w:cs="Times New Roman"/>
          <w:b/>
          <w:sz w:val="24"/>
          <w:szCs w:val="24"/>
        </w:rPr>
      </w:pPr>
      <w:proofErr w:type="spellStart"/>
      <w:r w:rsidRPr="0021596F">
        <w:rPr>
          <w:rFonts w:ascii="Times New Roman" w:hAnsi="Times New Roman" w:cs="Times New Roman"/>
          <w:b/>
          <w:sz w:val="24"/>
          <w:szCs w:val="24"/>
        </w:rPr>
        <w:t>Валеологические</w:t>
      </w:r>
      <w:proofErr w:type="spellEnd"/>
      <w:r w:rsidRPr="0021596F">
        <w:rPr>
          <w:rFonts w:ascii="Times New Roman" w:hAnsi="Times New Roman" w:cs="Times New Roman"/>
          <w:b/>
          <w:sz w:val="24"/>
          <w:szCs w:val="24"/>
        </w:rPr>
        <w:t>:</w:t>
      </w:r>
    </w:p>
    <w:p w:rsidR="0021596F" w:rsidRPr="0021596F" w:rsidRDefault="0021596F" w:rsidP="0021596F">
      <w:pPr>
        <w:spacing w:after="0"/>
        <w:rPr>
          <w:rFonts w:ascii="Times New Roman" w:hAnsi="Times New Roman" w:cs="Times New Roman"/>
          <w:sz w:val="24"/>
          <w:szCs w:val="24"/>
        </w:rPr>
      </w:pPr>
      <w:r w:rsidRPr="0021596F">
        <w:rPr>
          <w:rFonts w:ascii="Times New Roman" w:hAnsi="Times New Roman" w:cs="Times New Roman"/>
          <w:sz w:val="24"/>
          <w:szCs w:val="24"/>
        </w:rPr>
        <w:t xml:space="preserve">- использование кабинета шахмат, подготовленного к учебному процессу в соответствии с требованиями </w:t>
      </w:r>
      <w:proofErr w:type="spellStart"/>
      <w:r w:rsidRPr="0021596F">
        <w:rPr>
          <w:rFonts w:ascii="Times New Roman" w:hAnsi="Times New Roman" w:cs="Times New Roman"/>
          <w:sz w:val="24"/>
          <w:szCs w:val="24"/>
        </w:rPr>
        <w:t>САНПиН</w:t>
      </w:r>
      <w:proofErr w:type="spellEnd"/>
      <w:r w:rsidRPr="0021596F">
        <w:rPr>
          <w:rFonts w:ascii="Times New Roman" w:hAnsi="Times New Roman" w:cs="Times New Roman"/>
          <w:sz w:val="24"/>
          <w:szCs w:val="24"/>
        </w:rPr>
        <w:t xml:space="preserve">; </w:t>
      </w:r>
    </w:p>
    <w:p w:rsidR="0021596F" w:rsidRPr="0021596F" w:rsidRDefault="0021596F" w:rsidP="0021596F">
      <w:pPr>
        <w:spacing w:after="0"/>
        <w:rPr>
          <w:rFonts w:ascii="Times New Roman" w:hAnsi="Times New Roman" w:cs="Times New Roman"/>
          <w:sz w:val="24"/>
          <w:szCs w:val="24"/>
        </w:rPr>
      </w:pPr>
      <w:r w:rsidRPr="0021596F">
        <w:rPr>
          <w:rFonts w:ascii="Times New Roman" w:hAnsi="Times New Roman" w:cs="Times New Roman"/>
          <w:sz w:val="24"/>
          <w:szCs w:val="24"/>
        </w:rPr>
        <w:t xml:space="preserve">- использование различных наглядных средств, средств ТСО, мультимедиа-комплексов, компьютера в соответствии с требованиями </w:t>
      </w:r>
      <w:proofErr w:type="spellStart"/>
      <w:r w:rsidRPr="0021596F">
        <w:rPr>
          <w:rFonts w:ascii="Times New Roman" w:hAnsi="Times New Roman" w:cs="Times New Roman"/>
          <w:sz w:val="24"/>
          <w:szCs w:val="24"/>
        </w:rPr>
        <w:t>САНПиН</w:t>
      </w:r>
      <w:proofErr w:type="spellEnd"/>
      <w:r w:rsidRPr="0021596F">
        <w:rPr>
          <w:rFonts w:ascii="Times New Roman" w:hAnsi="Times New Roman" w:cs="Times New Roman"/>
          <w:sz w:val="24"/>
          <w:szCs w:val="24"/>
        </w:rPr>
        <w:t xml:space="preserve">; </w:t>
      </w:r>
    </w:p>
    <w:p w:rsidR="0021596F" w:rsidRPr="0021596F" w:rsidRDefault="0021596F" w:rsidP="0021596F">
      <w:pPr>
        <w:spacing w:after="0"/>
        <w:rPr>
          <w:rFonts w:ascii="Times New Roman" w:hAnsi="Times New Roman" w:cs="Times New Roman"/>
          <w:sz w:val="24"/>
          <w:szCs w:val="24"/>
        </w:rPr>
      </w:pPr>
      <w:r w:rsidRPr="0021596F">
        <w:rPr>
          <w:rFonts w:ascii="Times New Roman" w:hAnsi="Times New Roman" w:cs="Times New Roman"/>
          <w:sz w:val="24"/>
          <w:szCs w:val="24"/>
        </w:rPr>
        <w:t xml:space="preserve">- активное внедрение оздоровительных моментов на уроке: физкультминутки, динамические паузы, дыхательная гимнастика, гимнастика для глаз; </w:t>
      </w:r>
    </w:p>
    <w:p w:rsidR="0021596F" w:rsidRPr="0021596F" w:rsidRDefault="0021596F" w:rsidP="0021596F">
      <w:pPr>
        <w:spacing w:after="0"/>
        <w:rPr>
          <w:rFonts w:ascii="Times New Roman" w:hAnsi="Times New Roman" w:cs="Times New Roman"/>
          <w:sz w:val="24"/>
          <w:szCs w:val="24"/>
        </w:rPr>
      </w:pPr>
      <w:r w:rsidRPr="0021596F">
        <w:rPr>
          <w:rFonts w:ascii="Times New Roman" w:hAnsi="Times New Roman" w:cs="Times New Roman"/>
          <w:sz w:val="24"/>
          <w:szCs w:val="24"/>
        </w:rPr>
        <w:t>- благоприятный психологический климат на занятии, учет возрастных особенностей учащихся при работе на занятии;</w:t>
      </w:r>
    </w:p>
    <w:p w:rsidR="0021596F" w:rsidRPr="0021596F" w:rsidRDefault="0021596F" w:rsidP="0021596F">
      <w:pPr>
        <w:spacing w:after="0"/>
        <w:rPr>
          <w:rFonts w:ascii="Times New Roman" w:hAnsi="Times New Roman" w:cs="Times New Roman"/>
          <w:b/>
          <w:sz w:val="24"/>
          <w:szCs w:val="24"/>
        </w:rPr>
      </w:pPr>
      <w:r w:rsidRPr="0021596F">
        <w:rPr>
          <w:rFonts w:ascii="Times New Roman" w:hAnsi="Times New Roman" w:cs="Times New Roman"/>
          <w:b/>
          <w:sz w:val="24"/>
          <w:szCs w:val="24"/>
        </w:rPr>
        <w:t>Ведущие принципы:</w:t>
      </w:r>
      <w:r w:rsidRPr="0021596F">
        <w:rPr>
          <w:rFonts w:ascii="Times New Roman" w:hAnsi="Times New Roman" w:cs="Times New Roman"/>
          <w:sz w:val="24"/>
          <w:szCs w:val="24"/>
        </w:rPr>
        <w:t xml:space="preserve"> принцип доступности, принцип системности, принцип научности, принцип гуманистической направленности, принцип практической направленности,  </w:t>
      </w:r>
      <w:proofErr w:type="spellStart"/>
      <w:r w:rsidRPr="0021596F">
        <w:rPr>
          <w:rFonts w:ascii="Times New Roman" w:hAnsi="Times New Roman" w:cs="Times New Roman"/>
          <w:sz w:val="24"/>
          <w:szCs w:val="24"/>
        </w:rPr>
        <w:t>валеологический</w:t>
      </w:r>
      <w:proofErr w:type="spellEnd"/>
      <w:r w:rsidRPr="0021596F">
        <w:rPr>
          <w:rFonts w:ascii="Times New Roman" w:hAnsi="Times New Roman" w:cs="Times New Roman"/>
          <w:sz w:val="24"/>
          <w:szCs w:val="24"/>
        </w:rPr>
        <w:t xml:space="preserve"> принцип и принципы воспитания (взаимодействие личности и коллектива, развивающего воспитания, </w:t>
      </w:r>
      <w:proofErr w:type="spellStart"/>
      <w:r w:rsidRPr="0021596F">
        <w:rPr>
          <w:rFonts w:ascii="Times New Roman" w:hAnsi="Times New Roman" w:cs="Times New Roman"/>
          <w:sz w:val="24"/>
          <w:szCs w:val="24"/>
        </w:rPr>
        <w:t>мотивированности</w:t>
      </w:r>
      <w:proofErr w:type="spellEnd"/>
      <w:r w:rsidRPr="0021596F">
        <w:rPr>
          <w:rFonts w:ascii="Times New Roman" w:hAnsi="Times New Roman" w:cs="Times New Roman"/>
          <w:sz w:val="24"/>
          <w:szCs w:val="24"/>
        </w:rPr>
        <w:t xml:space="preserve">, </w:t>
      </w:r>
      <w:proofErr w:type="spellStart"/>
      <w:r w:rsidRPr="0021596F">
        <w:rPr>
          <w:rFonts w:ascii="Times New Roman" w:hAnsi="Times New Roman" w:cs="Times New Roman"/>
          <w:sz w:val="24"/>
          <w:szCs w:val="24"/>
        </w:rPr>
        <w:t>проблемности</w:t>
      </w:r>
      <w:proofErr w:type="spellEnd"/>
      <w:r w:rsidRPr="0021596F">
        <w:rPr>
          <w:rFonts w:ascii="Times New Roman" w:hAnsi="Times New Roman" w:cs="Times New Roman"/>
          <w:sz w:val="24"/>
          <w:szCs w:val="24"/>
        </w:rPr>
        <w:t xml:space="preserve">, индивидуализации). </w:t>
      </w:r>
    </w:p>
    <w:p w:rsidR="0021596F" w:rsidRPr="0021596F" w:rsidRDefault="0021596F" w:rsidP="0021596F">
      <w:pPr>
        <w:spacing w:after="0"/>
        <w:jc w:val="both"/>
        <w:rPr>
          <w:rFonts w:ascii="Times New Roman" w:hAnsi="Times New Roman" w:cs="Times New Roman"/>
          <w:sz w:val="24"/>
          <w:szCs w:val="24"/>
        </w:rPr>
      </w:pPr>
      <w:r w:rsidRPr="0021596F">
        <w:rPr>
          <w:rFonts w:ascii="Times New Roman" w:hAnsi="Times New Roman" w:cs="Times New Roman"/>
          <w:b/>
          <w:sz w:val="24"/>
          <w:szCs w:val="24"/>
        </w:rPr>
        <w:t>Режим занятий</w:t>
      </w:r>
      <w:proofErr w:type="gramStart"/>
      <w:r w:rsidRPr="0021596F">
        <w:rPr>
          <w:rFonts w:ascii="Times New Roman" w:hAnsi="Times New Roman" w:cs="Times New Roman"/>
          <w:b/>
          <w:sz w:val="24"/>
          <w:szCs w:val="24"/>
        </w:rPr>
        <w:t xml:space="preserve"> .</w:t>
      </w:r>
      <w:proofErr w:type="gramEnd"/>
      <w:r w:rsidRPr="0021596F">
        <w:rPr>
          <w:rFonts w:ascii="Times New Roman" w:hAnsi="Times New Roman" w:cs="Times New Roman"/>
          <w:sz w:val="24"/>
          <w:szCs w:val="24"/>
        </w:rPr>
        <w:t xml:space="preserve"> Обучающиеся  в первой группы  занимаются  один раз  в   неделю  по  1,5  часа  и вторая группа три раза в неделю по 1,5 часа   (   34  недель  в  учебном  году).   Программы  каждой  ступени  (каждого  года)  обучения  состоят  из  разделов, позволяющих  совершенствовать  мастерство  воспитанников  постепенно, возвращаясь  </w:t>
      </w:r>
      <w:proofErr w:type="gramStart"/>
      <w:r w:rsidRPr="0021596F">
        <w:rPr>
          <w:rFonts w:ascii="Times New Roman" w:hAnsi="Times New Roman" w:cs="Times New Roman"/>
          <w:sz w:val="24"/>
          <w:szCs w:val="24"/>
        </w:rPr>
        <w:t>к</w:t>
      </w:r>
      <w:proofErr w:type="gramEnd"/>
      <w:r w:rsidRPr="0021596F">
        <w:rPr>
          <w:rFonts w:ascii="Times New Roman" w:hAnsi="Times New Roman" w:cs="Times New Roman"/>
          <w:sz w:val="24"/>
          <w:szCs w:val="24"/>
        </w:rPr>
        <w:t xml:space="preserve">  изученному  ранее,  но  на  более  сложном  уровне. </w:t>
      </w:r>
    </w:p>
    <w:p w:rsidR="0021596F" w:rsidRPr="0021596F" w:rsidRDefault="0021596F" w:rsidP="0021596F">
      <w:pPr>
        <w:spacing w:after="0"/>
        <w:jc w:val="both"/>
        <w:rPr>
          <w:rFonts w:ascii="Times New Roman" w:hAnsi="Times New Roman" w:cs="Times New Roman"/>
          <w:sz w:val="24"/>
          <w:szCs w:val="24"/>
        </w:rPr>
      </w:pPr>
      <w:r w:rsidRPr="0021596F">
        <w:rPr>
          <w:rFonts w:ascii="Times New Roman" w:hAnsi="Times New Roman" w:cs="Times New Roman"/>
          <w:b/>
          <w:sz w:val="24"/>
          <w:szCs w:val="24"/>
        </w:rPr>
        <w:t>Условие приёма детей в учебное объединение</w:t>
      </w:r>
      <w:r w:rsidRPr="0021596F">
        <w:rPr>
          <w:rFonts w:ascii="Times New Roman" w:hAnsi="Times New Roman" w:cs="Times New Roman"/>
          <w:sz w:val="24"/>
          <w:szCs w:val="24"/>
        </w:rPr>
        <w:t>: В форме собеседования, медицинское заключение о состоянии здоровья ребенка.</w:t>
      </w:r>
    </w:p>
    <w:p w:rsidR="003E6C19" w:rsidRPr="003E6C19" w:rsidRDefault="003E6C19" w:rsidP="0021596F">
      <w:pPr>
        <w:shd w:val="clear" w:color="auto" w:fill="FFFFFF" w:themeFill="background1"/>
        <w:spacing w:after="0" w:line="294" w:lineRule="atLeast"/>
        <w:rPr>
          <w:rFonts w:ascii="Times New Roman" w:eastAsia="Times New Roman" w:hAnsi="Times New Roman" w:cs="Times New Roman"/>
          <w:sz w:val="24"/>
          <w:szCs w:val="24"/>
          <w:lang w:eastAsia="ru-RU"/>
        </w:rPr>
      </w:pPr>
      <w:r w:rsidRPr="00D8568D">
        <w:rPr>
          <w:rFonts w:ascii="Times New Roman" w:eastAsia="Times New Roman" w:hAnsi="Times New Roman" w:cs="Times New Roman"/>
          <w:b/>
          <w:bCs/>
          <w:sz w:val="24"/>
          <w:szCs w:val="24"/>
          <w:lang w:eastAsia="ru-RU"/>
        </w:rPr>
        <w:t>2.Содержание курса внеурочной деятельности с указанием форм организации и видов деятельности.</w:t>
      </w:r>
    </w:p>
    <w:p w:rsidR="003E6C19" w:rsidRPr="003E6C19" w:rsidRDefault="003E6C19" w:rsidP="003E6C19">
      <w:pPr>
        <w:spacing w:after="0" w:line="294" w:lineRule="atLeast"/>
        <w:rPr>
          <w:rFonts w:ascii="Times New Roman" w:eastAsia="Times New Roman" w:hAnsi="Times New Roman" w:cs="Times New Roman"/>
          <w:sz w:val="24"/>
          <w:szCs w:val="24"/>
          <w:lang w:eastAsia="ru-RU"/>
        </w:rPr>
      </w:pPr>
    </w:p>
    <w:p w:rsidR="003E6C19" w:rsidRPr="001101DC" w:rsidRDefault="001101DC" w:rsidP="003E6C19">
      <w:pPr>
        <w:shd w:val="clear" w:color="auto" w:fill="FFFFFF"/>
        <w:spacing w:after="0" w:line="294"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w:t>
      </w:r>
      <w:r w:rsidRPr="00C04EA7">
        <w:rPr>
          <w:rFonts w:ascii="Times New Roman" w:eastAsia="Times New Roman" w:hAnsi="Times New Roman" w:cs="Times New Roman"/>
          <w:b/>
          <w:bCs/>
          <w:color w:val="000000" w:themeColor="text1"/>
          <w:sz w:val="24"/>
          <w:szCs w:val="24"/>
          <w:lang w:eastAsia="ru-RU"/>
        </w:rPr>
        <w:t>28</w:t>
      </w:r>
      <w:r w:rsidR="003E6C19" w:rsidRPr="001101DC">
        <w:rPr>
          <w:rFonts w:ascii="Times New Roman" w:eastAsia="Times New Roman" w:hAnsi="Times New Roman" w:cs="Times New Roman"/>
          <w:b/>
          <w:bCs/>
          <w:color w:val="000000" w:themeColor="text1"/>
          <w:sz w:val="24"/>
          <w:szCs w:val="24"/>
          <w:lang w:eastAsia="ru-RU"/>
        </w:rPr>
        <w:t xml:space="preserve"> час</w:t>
      </w:r>
      <w:r>
        <w:rPr>
          <w:rFonts w:ascii="Times New Roman" w:eastAsia="Times New Roman" w:hAnsi="Times New Roman" w:cs="Times New Roman"/>
          <w:b/>
          <w:bCs/>
          <w:color w:val="000000" w:themeColor="text1"/>
          <w:sz w:val="24"/>
          <w:szCs w:val="24"/>
          <w:lang w:eastAsia="ru-RU"/>
        </w:rPr>
        <w:t>ов</w:t>
      </w:r>
      <w:r w:rsidR="003E6C19" w:rsidRPr="001101DC">
        <w:rPr>
          <w:rFonts w:ascii="Times New Roman" w:eastAsia="Times New Roman" w:hAnsi="Times New Roman" w:cs="Times New Roman"/>
          <w:b/>
          <w:bCs/>
          <w:color w:val="000000" w:themeColor="text1"/>
          <w:sz w:val="24"/>
          <w:szCs w:val="24"/>
          <w:lang w:eastAsia="ru-RU"/>
        </w:rPr>
        <w:t>;</w:t>
      </w:r>
      <w:r w:rsidR="00B929BE">
        <w:rPr>
          <w:rFonts w:ascii="Times New Roman" w:eastAsia="Times New Roman" w:hAnsi="Times New Roman" w:cs="Times New Roman"/>
          <w:b/>
          <w:bCs/>
          <w:color w:val="000000" w:themeColor="text1"/>
          <w:sz w:val="24"/>
          <w:szCs w:val="24"/>
          <w:lang w:eastAsia="ru-RU"/>
        </w:rPr>
        <w:t xml:space="preserve"> </w:t>
      </w:r>
      <w:r w:rsidR="003E6C19" w:rsidRPr="001101DC">
        <w:rPr>
          <w:rFonts w:ascii="Times New Roman" w:eastAsia="Times New Roman" w:hAnsi="Times New Roman" w:cs="Times New Roman"/>
          <w:b/>
          <w:bCs/>
          <w:color w:val="000000" w:themeColor="text1"/>
          <w:sz w:val="24"/>
          <w:szCs w:val="24"/>
          <w:lang w:eastAsia="ru-RU"/>
        </w:rPr>
        <w:t>1 час в неделю)</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 1.</w:t>
      </w:r>
      <w:r w:rsidRPr="003E6C19">
        <w:rPr>
          <w:rFonts w:ascii="Times New Roman" w:eastAsia="Times New Roman" w:hAnsi="Times New Roman" w:cs="Times New Roman"/>
          <w:color w:val="000000"/>
          <w:sz w:val="24"/>
          <w:szCs w:val="24"/>
          <w:lang w:eastAsia="ru-RU"/>
        </w:rPr>
        <w:t> ШАХМАТНАЯ ДОСКА.</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№2. </w:t>
      </w:r>
      <w:r w:rsidRPr="003E6C19">
        <w:rPr>
          <w:rFonts w:ascii="Times New Roman" w:eastAsia="Times New Roman" w:hAnsi="Times New Roman" w:cs="Times New Roman"/>
          <w:color w:val="000000"/>
          <w:sz w:val="24"/>
          <w:szCs w:val="24"/>
          <w:lang w:eastAsia="ru-RU"/>
        </w:rPr>
        <w:t>ШАХМАТНЫЕ ФИГУРЫ.</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Белые, черные, пешка ладья, слон, ферзь, конь, король.</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№3.</w:t>
      </w:r>
      <w:r w:rsidRPr="003E6C19">
        <w:rPr>
          <w:rFonts w:ascii="Times New Roman" w:eastAsia="Times New Roman" w:hAnsi="Times New Roman" w:cs="Times New Roman"/>
          <w:color w:val="000000"/>
          <w:sz w:val="24"/>
          <w:szCs w:val="24"/>
          <w:lang w:eastAsia="ru-RU"/>
        </w:rPr>
        <w:t> НАЧАЛЬНАЯ РАССТАНОВКА ФИГУР.</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№4.</w:t>
      </w:r>
      <w:r w:rsidRPr="003E6C19">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w:t>
      </w:r>
      <w:proofErr w:type="spellStart"/>
      <w:r w:rsidRPr="003E6C19">
        <w:rPr>
          <w:rFonts w:ascii="Times New Roman" w:eastAsia="Times New Roman" w:hAnsi="Times New Roman" w:cs="Times New Roman"/>
          <w:color w:val="000000"/>
          <w:sz w:val="24"/>
          <w:szCs w:val="24"/>
          <w:lang w:eastAsia="ru-RU"/>
        </w:rPr>
        <w:t>белопольные</w:t>
      </w:r>
      <w:proofErr w:type="spellEnd"/>
      <w:r w:rsidRPr="003E6C19">
        <w:rPr>
          <w:rFonts w:ascii="Times New Roman" w:eastAsia="Times New Roman" w:hAnsi="Times New Roman" w:cs="Times New Roman"/>
          <w:color w:val="000000"/>
          <w:sz w:val="24"/>
          <w:szCs w:val="24"/>
          <w:lang w:eastAsia="ru-RU"/>
        </w:rPr>
        <w:t xml:space="preserve"> и </w:t>
      </w:r>
      <w:proofErr w:type="spellStart"/>
      <w:r w:rsidRPr="003E6C19">
        <w:rPr>
          <w:rFonts w:ascii="Times New Roman" w:eastAsia="Times New Roman" w:hAnsi="Times New Roman" w:cs="Times New Roman"/>
          <w:color w:val="000000"/>
          <w:sz w:val="24"/>
          <w:szCs w:val="24"/>
          <w:lang w:eastAsia="ru-RU"/>
        </w:rPr>
        <w:t>чернопольные</w:t>
      </w:r>
      <w:proofErr w:type="spellEnd"/>
      <w:r w:rsidRPr="003E6C19">
        <w:rPr>
          <w:rFonts w:ascii="Times New Roman" w:eastAsia="Times New Roman" w:hAnsi="Times New Roman" w:cs="Times New Roman"/>
          <w:color w:val="000000"/>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№5.</w:t>
      </w:r>
      <w:r w:rsidRPr="003E6C19">
        <w:rPr>
          <w:rFonts w:ascii="Times New Roman" w:eastAsia="Times New Roman" w:hAnsi="Times New Roman" w:cs="Times New Roman"/>
          <w:color w:val="000000"/>
          <w:sz w:val="24"/>
          <w:szCs w:val="24"/>
          <w:lang w:eastAsia="ru-RU"/>
        </w:rPr>
        <w:t> ЦЕЛЬ ШАХМАТНОЙ ПАРТИИ.  </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color w:val="000000"/>
          <w:sz w:val="24"/>
          <w:szCs w:val="24"/>
          <w:lang w:eastAsia="ru-RU"/>
        </w:rPr>
        <w:t>Раздел №6.</w:t>
      </w:r>
      <w:r w:rsidRPr="003E6C19">
        <w:rPr>
          <w:rFonts w:ascii="Times New Roman" w:eastAsia="Times New Roman" w:hAnsi="Times New Roman" w:cs="Times New Roman"/>
          <w:color w:val="000000"/>
          <w:sz w:val="24"/>
          <w:szCs w:val="24"/>
          <w:lang w:eastAsia="ru-RU"/>
        </w:rPr>
        <w:t> ИГРА ВСЕМИ ФИГУРАМИ ИЗ НАЧАЛЬНОГО ПОЛОЖЕНИЯ.</w:t>
      </w:r>
    </w:p>
    <w:p w:rsidR="003E6C19" w:rsidRPr="003E6C19" w:rsidRDefault="003E6C19" w:rsidP="003E6C19">
      <w:pPr>
        <w:shd w:val="clear" w:color="auto" w:fill="FFFFFF"/>
        <w:spacing w:after="0" w:line="294" w:lineRule="atLeast"/>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3E6C19" w:rsidRPr="003E6C19" w:rsidRDefault="003E6C19" w:rsidP="003E6C1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3.Тематическое планирование </w:t>
      </w:r>
    </w:p>
    <w:p w:rsidR="003E6C19" w:rsidRPr="003E6C19" w:rsidRDefault="003E6C19" w:rsidP="003E6C19">
      <w:pPr>
        <w:spacing w:after="0" w:line="294" w:lineRule="atLeast"/>
        <w:rPr>
          <w:rFonts w:ascii="Times New Roman" w:eastAsia="Times New Roman" w:hAnsi="Times New Roman" w:cs="Times New Roman"/>
          <w:sz w:val="24"/>
          <w:szCs w:val="24"/>
          <w:lang w:eastAsia="ru-RU"/>
        </w:rPr>
      </w:pPr>
    </w:p>
    <w:tbl>
      <w:tblPr>
        <w:tblW w:w="98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1"/>
        <w:gridCol w:w="474"/>
        <w:gridCol w:w="1582"/>
        <w:gridCol w:w="584"/>
        <w:gridCol w:w="2339"/>
        <w:gridCol w:w="2308"/>
        <w:gridCol w:w="945"/>
        <w:gridCol w:w="15"/>
        <w:gridCol w:w="15"/>
        <w:gridCol w:w="15"/>
        <w:gridCol w:w="30"/>
        <w:gridCol w:w="20"/>
        <w:gridCol w:w="40"/>
        <w:gridCol w:w="14"/>
        <w:gridCol w:w="15"/>
        <w:gridCol w:w="1143"/>
        <w:gridCol w:w="20"/>
      </w:tblGrid>
      <w:tr w:rsidR="00F345B3" w:rsidRPr="003E6C19" w:rsidTr="00F345B3">
        <w:trPr>
          <w:gridAfter w:val="1"/>
          <w:wAfter w:w="20" w:type="dxa"/>
        </w:trPr>
        <w:tc>
          <w:tcPr>
            <w:tcW w:w="7588" w:type="dxa"/>
            <w:gridSpan w:val="6"/>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b/>
                <w:bCs/>
                <w:sz w:val="24"/>
                <w:szCs w:val="24"/>
                <w:lang w:eastAsia="ru-RU"/>
              </w:rPr>
              <w:t xml:space="preserve">4. </w:t>
            </w:r>
            <w:r w:rsidRPr="003E6C19">
              <w:rPr>
                <w:rFonts w:ascii="Times New Roman" w:eastAsia="Times New Roman" w:hAnsi="Times New Roman" w:cs="Times New Roman"/>
                <w:b/>
                <w:bCs/>
                <w:color w:val="FF0000"/>
                <w:sz w:val="24"/>
                <w:szCs w:val="24"/>
                <w:lang w:eastAsia="ru-RU"/>
              </w:rPr>
              <w:t>Ходы и взятие фигур</w:t>
            </w:r>
            <w:r w:rsidRPr="003E6C19">
              <w:rPr>
                <w:rFonts w:ascii="Times New Roman" w:eastAsia="Times New Roman" w:hAnsi="Times New Roman" w:cs="Times New Roman"/>
                <w:b/>
                <w:bCs/>
                <w:sz w:val="24"/>
                <w:szCs w:val="24"/>
                <w:lang w:eastAsia="ru-RU"/>
              </w:rPr>
              <w:t>.</w:t>
            </w:r>
          </w:p>
        </w:tc>
        <w:tc>
          <w:tcPr>
            <w:tcW w:w="2252" w:type="dxa"/>
            <w:gridSpan w:val="10"/>
            <w:tcBorders>
              <w:top w:val="outset" w:sz="6" w:space="0" w:color="auto"/>
              <w:left w:val="single" w:sz="4" w:space="0" w:color="auto"/>
              <w:bottom w:val="outset" w:sz="6" w:space="0" w:color="auto"/>
              <w:right w:val="outset" w:sz="6" w:space="0" w:color="auto"/>
            </w:tcBorders>
          </w:tcPr>
          <w:p w:rsidR="00F345B3" w:rsidRPr="003E6C19" w:rsidRDefault="00F345B3" w:rsidP="00F34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r w:rsidR="00F345B3" w:rsidRPr="003E6C19" w:rsidTr="00F345B3">
        <w:trPr>
          <w:gridAfter w:val="1"/>
          <w:wAfter w:w="20" w:type="dxa"/>
          <w:trHeight w:val="180"/>
        </w:trPr>
        <w:tc>
          <w:tcPr>
            <w:tcW w:w="301"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6</w:t>
            </w:r>
          </w:p>
        </w:tc>
        <w:tc>
          <w:tcPr>
            <w:tcW w:w="474"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
          <w:p w:rsidR="00F345B3" w:rsidRPr="003E6C19" w:rsidRDefault="00F345B3" w:rsidP="003E6C19">
            <w:pPr>
              <w:spacing w:after="0" w:line="240" w:lineRule="auto"/>
              <w:rPr>
                <w:rFonts w:ascii="Times New Roman" w:eastAsia="Times New Roman" w:hAnsi="Times New Roman" w:cs="Times New Roman"/>
                <w:color w:val="C00000"/>
                <w:sz w:val="24"/>
                <w:szCs w:val="24"/>
                <w:lang w:eastAsia="ru-RU"/>
              </w:rPr>
            </w:pPr>
            <w:r w:rsidRPr="003E6C19">
              <w:rPr>
                <w:rFonts w:ascii="Times New Roman" w:eastAsia="Times New Roman" w:hAnsi="Times New Roman" w:cs="Times New Roman"/>
                <w:color w:val="C00000"/>
                <w:sz w:val="24"/>
                <w:szCs w:val="24"/>
                <w:lang w:eastAsia="ru-RU"/>
              </w:rPr>
              <w:t>Знакомство с пешкой.</w:t>
            </w: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tc>
        <w:tc>
          <w:tcPr>
            <w:tcW w:w="584"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308" w:type="dxa"/>
            <w:vMerge w:val="restart"/>
            <w:tcBorders>
              <w:top w:val="outset" w:sz="6" w:space="0" w:color="auto"/>
              <w:left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109" w:type="dxa"/>
            <w:gridSpan w:val="9"/>
            <w:tcBorders>
              <w:top w:val="outset" w:sz="6" w:space="0" w:color="auto"/>
              <w:left w:val="single" w:sz="4" w:space="0" w:color="auto"/>
              <w:bottom w:val="single" w:sz="4"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143" w:type="dxa"/>
            <w:tcBorders>
              <w:top w:val="outset" w:sz="6" w:space="0" w:color="auto"/>
              <w:left w:val="single" w:sz="4" w:space="0" w:color="auto"/>
              <w:bottom w:val="single" w:sz="4"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F345B3" w:rsidRPr="003E6C19" w:rsidTr="00F345B3">
        <w:trPr>
          <w:gridAfter w:val="1"/>
          <w:wAfter w:w="20" w:type="dxa"/>
          <w:trHeight w:val="3405"/>
        </w:trPr>
        <w:tc>
          <w:tcPr>
            <w:tcW w:w="301" w:type="dxa"/>
            <w:vMerge/>
            <w:tcBorders>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474" w:type="dxa"/>
            <w:vMerge/>
            <w:tcBorders>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vMerge/>
            <w:tcBorders>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
        </w:tc>
        <w:tc>
          <w:tcPr>
            <w:tcW w:w="584" w:type="dxa"/>
            <w:vMerge/>
            <w:tcBorders>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39" w:type="dxa"/>
            <w:vMerge/>
            <w:tcBorders>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000000"/>
                <w:sz w:val="24"/>
                <w:szCs w:val="24"/>
                <w:lang w:eastAsia="ru-RU"/>
              </w:rPr>
            </w:pPr>
          </w:p>
        </w:tc>
        <w:tc>
          <w:tcPr>
            <w:tcW w:w="2308" w:type="dxa"/>
            <w:vMerge/>
            <w:tcBorders>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000000"/>
                <w:sz w:val="24"/>
                <w:szCs w:val="24"/>
                <w:lang w:eastAsia="ru-RU"/>
              </w:rPr>
            </w:pPr>
          </w:p>
        </w:tc>
        <w:tc>
          <w:tcPr>
            <w:tcW w:w="1109" w:type="dxa"/>
            <w:gridSpan w:val="9"/>
            <w:tcBorders>
              <w:top w:val="single" w:sz="4" w:space="0" w:color="auto"/>
              <w:left w:val="single" w:sz="4"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143" w:type="dxa"/>
            <w:tcBorders>
              <w:top w:val="single" w:sz="4"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7</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C00000"/>
                <w:sz w:val="24"/>
                <w:szCs w:val="24"/>
                <w:lang w:eastAsia="ru-RU"/>
              </w:rPr>
            </w:pPr>
            <w:r w:rsidRPr="003E6C19">
              <w:rPr>
                <w:rFonts w:ascii="Times New Roman" w:eastAsia="Times New Roman" w:hAnsi="Times New Roman" w:cs="Times New Roman"/>
                <w:color w:val="C00000"/>
                <w:sz w:val="24"/>
                <w:szCs w:val="24"/>
                <w:lang w:eastAsia="ru-RU"/>
              </w:rPr>
              <w:t>Пешка в игре.</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color w:val="000000"/>
                <w:sz w:val="24"/>
                <w:szCs w:val="24"/>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3E6C19">
              <w:rPr>
                <w:rFonts w:ascii="Times New Roman" w:eastAsia="Times New Roman" w:hAnsi="Times New Roman" w:cs="Times New Roman"/>
                <w:color w:val="000000"/>
                <w:sz w:val="24"/>
                <w:szCs w:val="24"/>
                <w:lang w:eastAsia="ru-RU"/>
              </w:rPr>
              <w:t>многопешечные</w:t>
            </w:r>
            <w:proofErr w:type="spellEnd"/>
            <w:r w:rsidRPr="003E6C19">
              <w:rPr>
                <w:rFonts w:ascii="Times New Roman" w:eastAsia="Times New Roman" w:hAnsi="Times New Roman" w:cs="Times New Roman"/>
                <w:color w:val="000000"/>
                <w:sz w:val="24"/>
                <w:szCs w:val="24"/>
                <w:lang w:eastAsia="ru-RU"/>
              </w:rPr>
              <w:t xml:space="preserve"> положения), «Ограничение подвижности».</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color w:val="000000"/>
                <w:sz w:val="24"/>
                <w:szCs w:val="24"/>
                <w:lang w:eastAsia="ru-RU"/>
              </w:rPr>
              <w:t>«Игра на уничтожение» (пешка против пешки.</w:t>
            </w:r>
            <w:proofErr w:type="gramEnd"/>
          </w:p>
        </w:tc>
        <w:tc>
          <w:tcPr>
            <w:tcW w:w="1094" w:type="dxa"/>
            <w:gridSpan w:val="8"/>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8</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Знакомство с шахматной фигурой. Ладья</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Дидактические задания и игры «Захват контрольного поля», «Защита контрольного поля», </w:t>
            </w:r>
            <w:r w:rsidRPr="003E6C19">
              <w:rPr>
                <w:rFonts w:ascii="Times New Roman" w:eastAsia="Times New Roman" w:hAnsi="Times New Roman" w:cs="Times New Roman"/>
                <w:sz w:val="24"/>
                <w:szCs w:val="24"/>
                <w:lang w:eastAsia="ru-RU"/>
              </w:rPr>
              <w:lastRenderedPageBreak/>
              <w:t>«Игра на уничтожение» (ладья против ладьи, две ладьи против одной, две ладьи против двух), «Ограничение подвижности».</w:t>
            </w:r>
          </w:p>
        </w:tc>
        <w:tc>
          <w:tcPr>
            <w:tcW w:w="1080" w:type="dxa"/>
            <w:gridSpan w:val="7"/>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172" w:type="dxa"/>
            <w:gridSpan w:val="3"/>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9</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Знакомство с шахматной фигурой. Слон.</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Место слона в начальном положении. Ход слона, взятие. </w:t>
            </w:r>
            <w:proofErr w:type="spellStart"/>
            <w:r w:rsidRPr="003E6C19">
              <w:rPr>
                <w:rFonts w:ascii="Times New Roman" w:eastAsia="Times New Roman" w:hAnsi="Times New Roman" w:cs="Times New Roman"/>
                <w:sz w:val="24"/>
                <w:szCs w:val="24"/>
                <w:lang w:eastAsia="ru-RU"/>
              </w:rPr>
              <w:t>Белопольные</w:t>
            </w:r>
            <w:proofErr w:type="spellEnd"/>
            <w:r w:rsidRPr="003E6C19">
              <w:rPr>
                <w:rFonts w:ascii="Times New Roman" w:eastAsia="Times New Roman" w:hAnsi="Times New Roman" w:cs="Times New Roman"/>
                <w:sz w:val="24"/>
                <w:szCs w:val="24"/>
                <w:lang w:eastAsia="ru-RU"/>
              </w:rPr>
              <w:t xml:space="preserve"> и </w:t>
            </w:r>
            <w:proofErr w:type="spellStart"/>
            <w:r w:rsidRPr="003E6C19">
              <w:rPr>
                <w:rFonts w:ascii="Times New Roman" w:eastAsia="Times New Roman" w:hAnsi="Times New Roman" w:cs="Times New Roman"/>
                <w:sz w:val="24"/>
                <w:szCs w:val="24"/>
                <w:lang w:eastAsia="ru-RU"/>
              </w:rPr>
              <w:t>чернопольнын</w:t>
            </w:r>
            <w:proofErr w:type="spellEnd"/>
            <w:r w:rsidRPr="003E6C19">
              <w:rPr>
                <w:rFonts w:ascii="Times New Roman" w:eastAsia="Times New Roman" w:hAnsi="Times New Roman" w:cs="Times New Roman"/>
                <w:sz w:val="24"/>
                <w:szCs w:val="24"/>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040" w:type="dxa"/>
            <w:gridSpan w:val="6"/>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12" w:type="dxa"/>
            <w:gridSpan w:val="4"/>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10</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Слон в игре.</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Ценность фигур. Сравнительная сила фигур.</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020" w:type="dxa"/>
            <w:gridSpan w:val="5"/>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32" w:type="dxa"/>
            <w:gridSpan w:val="5"/>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11</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Ладья против слона.</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Ценность шахматных фигур. Способы защиты</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w:t>
            </w:r>
            <w:r w:rsidRPr="003E6C19">
              <w:rPr>
                <w:rFonts w:ascii="Times New Roman" w:eastAsia="Times New Roman" w:hAnsi="Times New Roman" w:cs="Times New Roman"/>
                <w:sz w:val="24"/>
                <w:szCs w:val="24"/>
                <w:lang w:eastAsia="ru-RU"/>
              </w:rPr>
              <w:lastRenderedPageBreak/>
              <w:t>против слона, две ладьи против слона, ладья против двух слонов, две ладьи против двух слонов, сложные положения), «Ограничение подвижности».</w:t>
            </w:r>
          </w:p>
        </w:tc>
        <w:tc>
          <w:tcPr>
            <w:tcW w:w="990" w:type="dxa"/>
            <w:gridSpan w:val="4"/>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50" w:type="dxa"/>
            <w:gridSpan w:val="2"/>
            <w:tcBorders>
              <w:top w:val="outset" w:sz="6" w:space="0" w:color="auto"/>
              <w:left w:val="single" w:sz="4" w:space="0" w:color="auto"/>
              <w:bottom w:val="outset" w:sz="6" w:space="0" w:color="auto"/>
              <w:right w:val="single" w:sz="4" w:space="0" w:color="auto"/>
            </w:tcBorders>
          </w:tcPr>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Default="00F345B3">
            <w:pPr>
              <w:rPr>
                <w:rFonts w:ascii="Times New Roman" w:eastAsia="Times New Roman" w:hAnsi="Times New Roman" w:cs="Times New Roman"/>
                <w:sz w:val="24"/>
                <w:szCs w:val="24"/>
                <w:lang w:eastAsia="ru-RU"/>
              </w:rPr>
            </w:pPr>
          </w:p>
          <w:p w:rsidR="00F345B3" w:rsidRPr="003E6C19" w:rsidRDefault="00F345B3" w:rsidP="00F345B3">
            <w:pPr>
              <w:spacing w:after="0" w:line="240" w:lineRule="auto"/>
              <w:jc w:val="center"/>
              <w:rPr>
                <w:rFonts w:ascii="Times New Roman" w:eastAsia="Times New Roman" w:hAnsi="Times New Roman" w:cs="Times New Roman"/>
                <w:sz w:val="24"/>
                <w:szCs w:val="24"/>
                <w:lang w:eastAsia="ru-RU"/>
              </w:rPr>
            </w:pPr>
          </w:p>
        </w:tc>
        <w:tc>
          <w:tcPr>
            <w:tcW w:w="1232" w:type="dxa"/>
            <w:gridSpan w:val="5"/>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12</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Знакомство с шахматной фигурой. Ферзь</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Ценность шахматных фигур</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990" w:type="dxa"/>
            <w:gridSpan w:val="4"/>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62" w:type="dxa"/>
            <w:gridSpan w:val="6"/>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13</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Ферзь в игре.</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990" w:type="dxa"/>
            <w:gridSpan w:val="4"/>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62" w:type="dxa"/>
            <w:gridSpan w:val="6"/>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14</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Ферзь против ладьи и слона</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Сравнительная сила фигур.</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990" w:type="dxa"/>
            <w:gridSpan w:val="4"/>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62" w:type="dxa"/>
            <w:gridSpan w:val="6"/>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15</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Знакомство с шахматной фигурой. Конь.</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Ценность шахматных фигур. Способы защиты.</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975" w:type="dxa"/>
            <w:gridSpan w:val="3"/>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77" w:type="dxa"/>
            <w:gridSpan w:val="7"/>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16</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Конь в игре.</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Конь и его ходы.</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975" w:type="dxa"/>
            <w:gridSpan w:val="3"/>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77" w:type="dxa"/>
            <w:gridSpan w:val="7"/>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17</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Конь против ферзя, ладьи слона.</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975" w:type="dxa"/>
            <w:gridSpan w:val="3"/>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77" w:type="dxa"/>
            <w:gridSpan w:val="7"/>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18</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Пешка против ферзя, ладьи, коня, слона.</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Принципы игры в дебюте</w:t>
            </w:r>
          </w:p>
          <w:p w:rsidR="00F345B3" w:rsidRPr="003E6C19" w:rsidRDefault="00F345B3" w:rsidP="003E6C19">
            <w:pPr>
              <w:spacing w:after="0" w:line="240" w:lineRule="auto"/>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w:t>
            </w:r>
            <w:r w:rsidRPr="003E6C19">
              <w:rPr>
                <w:rFonts w:ascii="Times New Roman" w:eastAsia="Times New Roman" w:hAnsi="Times New Roman" w:cs="Times New Roman"/>
                <w:sz w:val="24"/>
                <w:szCs w:val="24"/>
                <w:lang w:eastAsia="ru-RU"/>
              </w:rPr>
              <w:lastRenderedPageBreak/>
              <w:t>«Защита»,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975" w:type="dxa"/>
            <w:gridSpan w:val="3"/>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F345B3">
            <w:pPr>
              <w:spacing w:after="0" w:line="240" w:lineRule="auto"/>
              <w:rPr>
                <w:rFonts w:ascii="Times New Roman" w:eastAsia="Times New Roman" w:hAnsi="Times New Roman" w:cs="Times New Roman"/>
                <w:sz w:val="24"/>
                <w:szCs w:val="24"/>
                <w:lang w:eastAsia="ru-RU"/>
              </w:rPr>
            </w:pPr>
          </w:p>
        </w:tc>
        <w:tc>
          <w:tcPr>
            <w:tcW w:w="1277" w:type="dxa"/>
            <w:gridSpan w:val="7"/>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19</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Знакомство с шахматной фигурой. Король</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Мат в один ход</w:t>
            </w:r>
          </w:p>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960" w:type="dxa"/>
            <w:gridSpan w:val="2"/>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92" w:type="dxa"/>
            <w:gridSpan w:val="8"/>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20</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Король против других фигур.</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Техника </w:t>
            </w:r>
            <w:proofErr w:type="spellStart"/>
            <w:r w:rsidRPr="003E6C19">
              <w:rPr>
                <w:rFonts w:ascii="Times New Roman" w:eastAsia="Times New Roman" w:hAnsi="Times New Roman" w:cs="Times New Roman"/>
                <w:sz w:val="24"/>
                <w:szCs w:val="24"/>
                <w:lang w:eastAsia="ru-RU"/>
              </w:rPr>
              <w:t>матования</w:t>
            </w:r>
            <w:proofErr w:type="spellEnd"/>
            <w:r w:rsidRPr="003E6C19">
              <w:rPr>
                <w:rFonts w:ascii="Times New Roman" w:eastAsia="Times New Roman" w:hAnsi="Times New Roman" w:cs="Times New Roman"/>
                <w:sz w:val="24"/>
                <w:szCs w:val="24"/>
                <w:lang w:eastAsia="ru-RU"/>
              </w:rPr>
              <w:t xml:space="preserve"> одинокого короля. Ферзь и ладья против короля.</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proofErr w:type="gramStart"/>
            <w:r w:rsidRPr="003E6C1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960" w:type="dxa"/>
            <w:gridSpan w:val="2"/>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92" w:type="dxa"/>
            <w:gridSpan w:val="8"/>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3E6C19" w:rsidRPr="003E6C19" w:rsidTr="00F345B3">
        <w:trPr>
          <w:gridAfter w:val="1"/>
          <w:wAfter w:w="20" w:type="dxa"/>
        </w:trPr>
        <w:tc>
          <w:tcPr>
            <w:tcW w:w="9840" w:type="dxa"/>
            <w:gridSpan w:val="1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E6C19" w:rsidRPr="003E6C19" w:rsidRDefault="003E6C19" w:rsidP="003E6C19">
            <w:pPr>
              <w:spacing w:after="0" w:line="240" w:lineRule="auto"/>
              <w:jc w:val="center"/>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b/>
                <w:bCs/>
                <w:color w:val="FF0000"/>
                <w:sz w:val="24"/>
                <w:szCs w:val="24"/>
                <w:lang w:eastAsia="ru-RU"/>
              </w:rPr>
              <w:t>5. Цель шахматной партии.</w:t>
            </w: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21</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Шах</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94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307" w:type="dxa"/>
            <w:gridSpan w:val="9"/>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22</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Мат</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Техника </w:t>
            </w:r>
            <w:proofErr w:type="spellStart"/>
            <w:r w:rsidRPr="003E6C19">
              <w:rPr>
                <w:rFonts w:ascii="Times New Roman" w:eastAsia="Times New Roman" w:hAnsi="Times New Roman" w:cs="Times New Roman"/>
                <w:sz w:val="24"/>
                <w:szCs w:val="24"/>
                <w:lang w:eastAsia="ru-RU"/>
              </w:rPr>
              <w:t>матования</w:t>
            </w:r>
            <w:proofErr w:type="spellEnd"/>
            <w:r w:rsidRPr="003E6C19">
              <w:rPr>
                <w:rFonts w:ascii="Times New Roman" w:eastAsia="Times New Roman" w:hAnsi="Times New Roman" w:cs="Times New Roman"/>
                <w:sz w:val="24"/>
                <w:szCs w:val="24"/>
                <w:lang w:eastAsia="ru-RU"/>
              </w:rPr>
              <w:t xml:space="preserve"> одинокого короля. Две ладьи против короля.</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94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307" w:type="dxa"/>
            <w:gridSpan w:val="9"/>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23</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Ставим мат</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Техника </w:t>
            </w:r>
            <w:proofErr w:type="spellStart"/>
            <w:r w:rsidRPr="003E6C19">
              <w:rPr>
                <w:rFonts w:ascii="Times New Roman" w:eastAsia="Times New Roman" w:hAnsi="Times New Roman" w:cs="Times New Roman"/>
                <w:sz w:val="24"/>
                <w:szCs w:val="24"/>
                <w:lang w:eastAsia="ru-RU"/>
              </w:rPr>
              <w:t>матования</w:t>
            </w:r>
            <w:proofErr w:type="spellEnd"/>
            <w:r w:rsidRPr="003E6C19">
              <w:rPr>
                <w:rFonts w:ascii="Times New Roman" w:eastAsia="Times New Roman" w:hAnsi="Times New Roman" w:cs="Times New Roman"/>
                <w:sz w:val="24"/>
                <w:szCs w:val="24"/>
                <w:lang w:eastAsia="ru-RU"/>
              </w:rPr>
              <w:t xml:space="preserve"> одинокого короля. Ферзь и ладья против короля.</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94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307" w:type="dxa"/>
            <w:gridSpan w:val="9"/>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24</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Ничья, пат</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94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307" w:type="dxa"/>
            <w:gridSpan w:val="9"/>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25</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Рокировка</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94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307" w:type="dxa"/>
            <w:gridSpan w:val="9"/>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3E6C19" w:rsidRPr="003E6C19" w:rsidTr="00F345B3">
        <w:trPr>
          <w:gridAfter w:val="1"/>
          <w:wAfter w:w="20" w:type="dxa"/>
        </w:trPr>
        <w:tc>
          <w:tcPr>
            <w:tcW w:w="9840" w:type="dxa"/>
            <w:gridSpan w:val="1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E6C19" w:rsidRPr="003E6C19" w:rsidRDefault="003E6C19" w:rsidP="003E6C19">
            <w:pPr>
              <w:spacing w:after="0" w:line="240" w:lineRule="auto"/>
              <w:jc w:val="center"/>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b/>
                <w:bCs/>
                <w:color w:val="FF0000"/>
                <w:sz w:val="24"/>
                <w:szCs w:val="24"/>
                <w:lang w:eastAsia="ru-RU"/>
              </w:rPr>
              <w:t>6. </w:t>
            </w:r>
            <w:r w:rsidRPr="00B774AE">
              <w:rPr>
                <w:rFonts w:ascii="Times New Roman" w:eastAsia="Times New Roman" w:hAnsi="Times New Roman" w:cs="Times New Roman"/>
                <w:b/>
                <w:bCs/>
                <w:color w:val="000000" w:themeColor="text1"/>
                <w:sz w:val="24"/>
                <w:szCs w:val="24"/>
                <w:lang w:eastAsia="ru-RU"/>
              </w:rPr>
              <w:t>Игра всеми фигурами из начального положения</w:t>
            </w:r>
            <w:r w:rsidRPr="00B774AE">
              <w:rPr>
                <w:rFonts w:ascii="Times New Roman" w:eastAsia="Times New Roman" w:hAnsi="Times New Roman" w:cs="Times New Roman"/>
                <w:b/>
                <w:bCs/>
                <w:color w:val="FF0000"/>
                <w:sz w:val="24"/>
                <w:szCs w:val="24"/>
                <w:lang w:eastAsia="ru-RU"/>
              </w:rPr>
              <w:t>.</w:t>
            </w: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26</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Шахматная партия.</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960" w:type="dxa"/>
            <w:gridSpan w:val="2"/>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92" w:type="dxa"/>
            <w:gridSpan w:val="8"/>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27</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Шахматная партия.</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 xml:space="preserve">Игра всеми фигурами из начального положения (без пояснения о том, как </w:t>
            </w:r>
            <w:r w:rsidRPr="003E6C19">
              <w:rPr>
                <w:rFonts w:ascii="Times New Roman" w:eastAsia="Times New Roman" w:hAnsi="Times New Roman" w:cs="Times New Roman"/>
                <w:sz w:val="24"/>
                <w:szCs w:val="24"/>
                <w:lang w:eastAsia="ru-RU"/>
              </w:rPr>
              <w:lastRenderedPageBreak/>
              <w:t>лучше начинать шахматную партию). Дидактическая игра «Два хода».</w:t>
            </w:r>
          </w:p>
        </w:tc>
        <w:tc>
          <w:tcPr>
            <w:tcW w:w="960" w:type="dxa"/>
            <w:gridSpan w:val="2"/>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92" w:type="dxa"/>
            <w:gridSpan w:val="8"/>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r w:rsidR="00F345B3" w:rsidRPr="003E6C19" w:rsidTr="00F345B3">
        <w:trPr>
          <w:gridAfter w:val="1"/>
          <w:wAfter w:w="20" w:type="dxa"/>
        </w:trPr>
        <w:tc>
          <w:tcPr>
            <w:tcW w:w="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lastRenderedPageBreak/>
              <w:t>28</w:t>
            </w:r>
          </w:p>
        </w:tc>
        <w:tc>
          <w:tcPr>
            <w:tcW w:w="4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5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color w:val="FF0000"/>
                <w:sz w:val="24"/>
                <w:szCs w:val="24"/>
                <w:lang w:eastAsia="ru-RU"/>
              </w:rPr>
            </w:pPr>
            <w:r w:rsidRPr="003E6C19">
              <w:rPr>
                <w:rFonts w:ascii="Times New Roman" w:eastAsia="Times New Roman" w:hAnsi="Times New Roman" w:cs="Times New Roman"/>
                <w:color w:val="FF0000"/>
                <w:sz w:val="24"/>
                <w:szCs w:val="24"/>
                <w:lang w:eastAsia="ru-RU"/>
              </w:rPr>
              <w:t>Шахматная партия.</w:t>
            </w:r>
          </w:p>
        </w:tc>
        <w:tc>
          <w:tcPr>
            <w:tcW w:w="5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230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345B3" w:rsidRPr="003E6C19" w:rsidRDefault="00F345B3" w:rsidP="003E6C19">
            <w:pPr>
              <w:spacing w:after="0" w:line="240" w:lineRule="auto"/>
              <w:rPr>
                <w:rFonts w:ascii="Times New Roman" w:eastAsia="Times New Roman" w:hAnsi="Times New Roman" w:cs="Times New Roman"/>
                <w:sz w:val="24"/>
                <w:szCs w:val="24"/>
                <w:lang w:eastAsia="ru-RU"/>
              </w:rPr>
            </w:pPr>
            <w:r w:rsidRPr="003E6C19">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960" w:type="dxa"/>
            <w:gridSpan w:val="2"/>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c>
          <w:tcPr>
            <w:tcW w:w="1292" w:type="dxa"/>
            <w:gridSpan w:val="8"/>
            <w:tcBorders>
              <w:top w:val="outset" w:sz="6" w:space="0" w:color="auto"/>
              <w:left w:val="single" w:sz="4" w:space="0" w:color="auto"/>
              <w:bottom w:val="outset" w:sz="6" w:space="0" w:color="auto"/>
              <w:right w:val="outset" w:sz="6" w:space="0" w:color="auto"/>
            </w:tcBorders>
          </w:tcPr>
          <w:p w:rsidR="00F345B3" w:rsidRPr="003E6C19" w:rsidRDefault="00F345B3" w:rsidP="003E6C19">
            <w:pPr>
              <w:spacing w:after="0" w:line="240" w:lineRule="auto"/>
              <w:jc w:val="center"/>
              <w:rPr>
                <w:rFonts w:ascii="Times New Roman" w:eastAsia="Times New Roman" w:hAnsi="Times New Roman" w:cs="Times New Roman"/>
                <w:sz w:val="24"/>
                <w:szCs w:val="24"/>
                <w:lang w:eastAsia="ru-RU"/>
              </w:rPr>
            </w:pPr>
          </w:p>
        </w:tc>
      </w:tr>
    </w:tbl>
    <w:p w:rsidR="007460DF" w:rsidRDefault="007460DF"/>
    <w:sectPr w:rsidR="007460DF" w:rsidSect="00B77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5128"/>
    <w:multiLevelType w:val="hybridMultilevel"/>
    <w:tmpl w:val="6FA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C19"/>
    <w:rsid w:val="000E193B"/>
    <w:rsid w:val="001101DC"/>
    <w:rsid w:val="0021596F"/>
    <w:rsid w:val="002B1807"/>
    <w:rsid w:val="002E3BAE"/>
    <w:rsid w:val="003E6C19"/>
    <w:rsid w:val="005979E7"/>
    <w:rsid w:val="007460DF"/>
    <w:rsid w:val="009800CB"/>
    <w:rsid w:val="00A93CE2"/>
    <w:rsid w:val="00AF1EFE"/>
    <w:rsid w:val="00B03497"/>
    <w:rsid w:val="00B774AE"/>
    <w:rsid w:val="00B929BE"/>
    <w:rsid w:val="00C04EA7"/>
    <w:rsid w:val="00C36BA0"/>
    <w:rsid w:val="00D75EEB"/>
    <w:rsid w:val="00D8568D"/>
    <w:rsid w:val="00F10FC4"/>
    <w:rsid w:val="00F3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DF"/>
  </w:style>
  <w:style w:type="paragraph" w:styleId="4">
    <w:name w:val="heading 4"/>
    <w:basedOn w:val="a"/>
    <w:next w:val="a"/>
    <w:link w:val="40"/>
    <w:qFormat/>
    <w:rsid w:val="0021596F"/>
    <w:pPr>
      <w:keepNext/>
      <w:spacing w:after="0" w:line="240" w:lineRule="auto"/>
      <w:jc w:val="center"/>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C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0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929B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929BE"/>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596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672660">
      <w:bodyDiv w:val="1"/>
      <w:marLeft w:val="0"/>
      <w:marRight w:val="0"/>
      <w:marTop w:val="0"/>
      <w:marBottom w:val="0"/>
      <w:divBdr>
        <w:top w:val="none" w:sz="0" w:space="0" w:color="auto"/>
        <w:left w:val="none" w:sz="0" w:space="0" w:color="auto"/>
        <w:bottom w:val="none" w:sz="0" w:space="0" w:color="auto"/>
        <w:right w:val="none" w:sz="0" w:space="0" w:color="auto"/>
      </w:divBdr>
    </w:div>
    <w:div w:id="20411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4</cp:revision>
  <cp:lastPrinted>2023-11-21T03:05:00Z</cp:lastPrinted>
  <dcterms:created xsi:type="dcterms:W3CDTF">2023-11-22T02:58:00Z</dcterms:created>
  <dcterms:modified xsi:type="dcterms:W3CDTF">2023-11-23T05:21:00Z</dcterms:modified>
</cp:coreProperties>
</file>