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4f4f4" w:val="clear"/>
        <w:spacing w:after="90" w:before="9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Аннотация к рабочей  программе</w:t>
      </w:r>
    </w:p>
    <w:p w:rsidR="00000000" w:rsidDel="00000000" w:rsidP="00000000" w:rsidRDefault="00000000" w:rsidRPr="00000000" w14:paraId="00000002">
      <w:pPr>
        <w:shd w:fill="f4f4f4" w:val="clear"/>
        <w:spacing w:after="90" w:before="90" w:lin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  по русскому языку в 6 класс</w:t>
      </w:r>
    </w:p>
    <w:p w:rsidR="00000000" w:rsidDel="00000000" w:rsidP="00000000" w:rsidRDefault="00000000" w:rsidRPr="00000000" w14:paraId="00000003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по  русскому языку  М.Т..Баранова, Т.А.Ладыженской, Н.М.Шанского (М.Т..Баранов, Т.А.Ладыженская, Н.М.Шанский. Программа по  русскому языку. //Программы для общеобразовательных учреждений. Русский язык. 5-9 классы. – М.: Просвещение, 2011), а также требований стандартов второго поколения ФГОС.</w:t>
      </w:r>
    </w:p>
    <w:p w:rsidR="00000000" w:rsidDel="00000000" w:rsidP="00000000" w:rsidRDefault="00000000" w:rsidRPr="00000000" w14:paraId="00000004">
      <w:pPr>
        <w:shd w:fill="f4f4f4" w:val="clear"/>
        <w:spacing w:after="90" w:before="90" w:line="240" w:lineRule="auto"/>
        <w:jc w:val="center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u w:val="single"/>
          <w:rtl w:val="0"/>
        </w:rPr>
        <w:t xml:space="preserve">Место предмета «Русский язык» в базисном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                     Государственная программа М.Т.Баранова, Т.А.Ладыженской и др. рассчитана на 6 часов в неделю - 204 часа в год. Преподавание ведётся по учебнику «Русский язык.  6 класс»: учебник для общеобразовательных учреждений, в 2 ч./ М.Т.Баранов, Т.А.Ладыженская, Л.А.Тростенцова и др.; научный редактор Н.М.Шанский. –  М.: Просвещение, 2013.</w:t>
      </w:r>
    </w:p>
    <w:p w:rsidR="00000000" w:rsidDel="00000000" w:rsidP="00000000" w:rsidRDefault="00000000" w:rsidRPr="00000000" w14:paraId="00000006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Рабочая программа для  6 класса предусматривает 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u w:val="single"/>
          <w:rtl w:val="0"/>
        </w:rPr>
        <w:t xml:space="preserve">формирование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таких жизненно важных умений, как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             .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u w:val="single"/>
          <w:rtl w:val="0"/>
        </w:rPr>
        <w:t xml:space="preserve">Цели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  Курс русского языка направлен на достижение следующих целей, обеспечивающих реализацию личностно-ориентированного, системно-  деятельностного подходов к обучению родному языку:</w:t>
      </w:r>
    </w:p>
    <w:p w:rsidR="00000000" w:rsidDel="00000000" w:rsidP="00000000" w:rsidRDefault="00000000" w:rsidRPr="00000000" w14:paraId="00000008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 воспитание 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00000" w:rsidDel="00000000" w:rsidP="00000000" w:rsidRDefault="00000000" w:rsidRPr="00000000" w14:paraId="00000009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 совершенствование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самосовершенствованию;- освоение знаний о русском языке, его устройстве и функционировании в различных сферах и ситуации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00000" w:rsidDel="00000000" w:rsidP="00000000" w:rsidRDefault="00000000" w:rsidRPr="00000000" w14:paraId="0000000A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 формирование 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00000" w:rsidDel="00000000" w:rsidP="00000000" w:rsidRDefault="00000000" w:rsidRPr="00000000" w14:paraId="0000000B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           - формирование 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практике;</w:t>
      </w:r>
    </w:p>
    <w:p w:rsidR="00000000" w:rsidDel="00000000" w:rsidP="00000000" w:rsidRDefault="00000000" w:rsidRPr="00000000" w14:paraId="0000000C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           - воспитание бережного отношения к языку, стремления к самосовершенствованию в области языковой подготовки и культуры речевого общения.</w:t>
      </w:r>
    </w:p>
    <w:p w:rsidR="00000000" w:rsidDel="00000000" w:rsidP="00000000" w:rsidRDefault="00000000" w:rsidRPr="00000000" w14:paraId="0000000D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     Для оценки достижений обучающихся  используются следующие виды и формы контроля: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4f4f4" w:val="clear"/>
        <w:spacing w:after="0" w:before="280" w:line="240" w:lineRule="auto"/>
        <w:ind w:left="240" w:hanging="36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Контрольный диктант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4f4f4" w:val="clear"/>
        <w:spacing w:after="0" w:before="0" w:line="240" w:lineRule="auto"/>
        <w:ind w:left="240" w:hanging="36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Тест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4f4f4" w:val="clear"/>
        <w:spacing w:after="0" w:before="0" w:line="240" w:lineRule="auto"/>
        <w:ind w:left="240" w:hanging="36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Зачет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4f4f4" w:val="clear"/>
        <w:spacing w:after="0" w:before="0" w:line="240" w:lineRule="auto"/>
        <w:ind w:left="240" w:hanging="36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Контрольное сочинение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4f4f4" w:val="clear"/>
        <w:spacing w:after="0" w:before="0" w:line="240" w:lineRule="auto"/>
        <w:ind w:left="240" w:hanging="36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Контрольное изложение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4f4f4" w:val="clear"/>
        <w:spacing w:after="0" w:before="0" w:line="240" w:lineRule="auto"/>
        <w:ind w:left="240" w:hanging="36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Контрольный срез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4f4f4" w:val="clear"/>
        <w:spacing w:after="0" w:before="0" w:line="240" w:lineRule="auto"/>
        <w:ind w:left="240" w:hanging="36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Контрольная проверочная работа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4f4f4" w:val="clear"/>
        <w:spacing w:after="0" w:before="0" w:line="240" w:lineRule="auto"/>
        <w:ind w:left="240" w:hanging="36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Взаимоконтроль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4f4f4" w:val="clear"/>
        <w:spacing w:after="280" w:before="0" w:line="240" w:lineRule="auto"/>
        <w:ind w:left="240" w:hanging="36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Самоконтроль</w:t>
      </w:r>
    </w:p>
    <w:p w:rsidR="00000000" w:rsidDel="00000000" w:rsidP="00000000" w:rsidRDefault="00000000" w:rsidRPr="00000000" w14:paraId="00000017">
      <w:pPr>
        <w:shd w:fill="f4f4f4" w:val="clear"/>
        <w:spacing w:after="90" w:before="90" w:line="240" w:lineRule="auto"/>
        <w:jc w:val="center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u w:val="single"/>
          <w:rtl w:val="0"/>
        </w:rPr>
        <w:t xml:space="preserve">Пути решения поставленных в программе задач: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Наиболее  приемлемыми для учащихся данного класса  являются следующие  приемы и методы работы на уроке:</w:t>
      </w:r>
    </w:p>
    <w:p w:rsidR="00000000" w:rsidDel="00000000" w:rsidP="00000000" w:rsidRDefault="00000000" w:rsidRPr="00000000" w14:paraId="00000019">
      <w:pPr>
        <w:shd w:fill="f4f4f4" w:val="clear"/>
        <w:spacing w:after="90" w:before="90" w:line="240" w:lineRule="auto"/>
        <w:ind w:left="360" w:firstLine="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 информационная переработка устного и письменного текста: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составление плана текста;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пересказ текста по плану;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пересказ текста с использованием цитат;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продолжение текста</w:t>
      </w:r>
    </w:p>
    <w:p w:rsidR="00000000" w:rsidDel="00000000" w:rsidP="00000000" w:rsidRDefault="00000000" w:rsidRPr="00000000" w14:paraId="0000001E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 составление учащимися авторских текстов различных жанров</w:t>
      </w:r>
    </w:p>
    <w:p w:rsidR="00000000" w:rsidDel="00000000" w:rsidP="00000000" w:rsidRDefault="00000000" w:rsidRPr="00000000" w14:paraId="0000001F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 сочинения-рассуждения,</w:t>
      </w:r>
    </w:p>
    <w:p w:rsidR="00000000" w:rsidDel="00000000" w:rsidP="00000000" w:rsidRDefault="00000000" w:rsidRPr="00000000" w14:paraId="00000020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 изложения – миниатюры;</w:t>
      </w:r>
    </w:p>
    <w:p w:rsidR="00000000" w:rsidDel="00000000" w:rsidP="00000000" w:rsidRDefault="00000000" w:rsidRPr="00000000" w14:paraId="00000021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 сравнение   текстов;</w:t>
      </w:r>
    </w:p>
    <w:p w:rsidR="00000000" w:rsidDel="00000000" w:rsidP="00000000" w:rsidRDefault="00000000" w:rsidRPr="00000000" w14:paraId="00000022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 коммуникативные и игровые ситуации.</w:t>
      </w:r>
    </w:p>
    <w:p w:rsidR="00000000" w:rsidDel="00000000" w:rsidP="00000000" w:rsidRDefault="00000000" w:rsidRPr="00000000" w14:paraId="00000023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 составление орфографических и пунктуационных упражнений самими учащимися;</w:t>
      </w:r>
    </w:p>
    <w:p w:rsidR="00000000" w:rsidDel="00000000" w:rsidP="00000000" w:rsidRDefault="00000000" w:rsidRPr="00000000" w14:paraId="00000024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- различные виды диктантов;</w:t>
      </w:r>
    </w:p>
    <w:p w:rsidR="00000000" w:rsidDel="00000000" w:rsidP="00000000" w:rsidRDefault="00000000" w:rsidRPr="00000000" w14:paraId="00000025">
      <w:pPr>
        <w:shd w:fill="f4f4f4" w:val="clear"/>
        <w:spacing w:after="90" w:before="90" w:line="240" w:lineRule="auto"/>
        <w:ind w:left="360" w:firstLine="0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-различные виды разбора (фонетический, лексический, словообразовательный, морфологический, синтаксический, лингвистический, лексико-фразеологический);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26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 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000000" w:rsidDel="00000000" w:rsidP="00000000" w:rsidRDefault="00000000" w:rsidRPr="00000000" w14:paraId="00000027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-анализ языковых единиц с точки зрения правильности, точности и уместности их употребления;</w:t>
      </w:r>
    </w:p>
    <w:p w:rsidR="00000000" w:rsidDel="00000000" w:rsidP="00000000" w:rsidRDefault="00000000" w:rsidRPr="00000000" w14:paraId="00000028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виде).</w:t>
      </w:r>
    </w:p>
    <w:p w:rsidR="00000000" w:rsidDel="00000000" w:rsidP="00000000" w:rsidRDefault="00000000" w:rsidRPr="00000000" w14:paraId="00000029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Достижению  целей программы обучения  будет способствовать использование элементов современных образовательных технологий: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Активные методы обучения ;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Игровые технологии;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Исследовательская технология обучения;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Технология развития критического мышления;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Метод проектов;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Технология мастерских;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Технологии уровневой дифференциации;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Информационно-коммуникационные технологии;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Здоровьесберегающие технологии.</w:t>
      </w:r>
    </w:p>
    <w:p w:rsidR="00000000" w:rsidDel="00000000" w:rsidP="00000000" w:rsidRDefault="00000000" w:rsidRPr="00000000" w14:paraId="00000033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shd w:fill="f4f4f4" w:val="clear"/>
        <w:spacing w:after="90" w:before="90" w:line="240" w:lineRule="auto"/>
        <w:jc w:val="center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В результате изучения русского языка ученик должен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знать/понимать: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смысл понятий: речь устная и письменная; монолог, диалог; ситуация речевого общения;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основные признаки стилей языка;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признаки текста и его функционально-смысловых типов (повествования, описания, рассуждения);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основные единицы языка, их признаки;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000000" w:rsidDel="00000000" w:rsidP="00000000" w:rsidRDefault="00000000" w:rsidRPr="00000000" w14:paraId="0000003B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различать разговорную речь и другие стили;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определять тему, основную мысль текста, функционально-смысловой тип и стиль речи;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опознавать языковые единицы, проводить различные виды их анализа;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объяснять с помощью словаря значение слов с национально-культурным компонентом;</w:t>
      </w:r>
    </w:p>
    <w:p w:rsidR="00000000" w:rsidDel="00000000" w:rsidP="00000000" w:rsidRDefault="00000000" w:rsidRPr="00000000" w14:paraId="00000040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аудирование и чтение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адекватно понимать информацию устного и письменного сообщения (цель, тему текста);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читать тексты разных стилей и жанров; владеть разными видами чтения (изучающее, ознакомительное, просмотровое);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000000" w:rsidDel="00000000" w:rsidP="00000000" w:rsidRDefault="00000000" w:rsidRPr="00000000" w14:paraId="00000044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говорение и письмо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воспроизводить текст с заданной степенью свернутости (план, пересказ, изложение);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создавать тексты различных стилей и жанров (применительно к данному этапу обучения);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осуществлять выбор и организацию языковых средств в соответствии с темой, целями общения;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соблюдать в практике письма основные правила орфографии и пунктуации;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соблюдать нормы русского речевого этикета;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осознания значения родного языка в жизни человека и общества;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удовлетворения коммуникативных потребностей в учебных, бытовых, социально-культурных ситуациях общения;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hd w:fill="f4f4f4" w:val="clear"/>
        <w:spacing w:after="30" w:before="30" w:line="240" w:lineRule="auto"/>
        <w:ind w:left="300" w:hanging="360"/>
        <w:rPr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использования родного языка как средства получения знаний по другим учебным предметам и продолжения образования.</w:t>
      </w:r>
    </w:p>
    <w:p w:rsidR="00000000" w:rsidDel="00000000" w:rsidP="00000000" w:rsidRDefault="00000000" w:rsidRPr="00000000" w14:paraId="00000054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hd w:fill="f4f4f4" w:val="clear"/>
        <w:spacing w:after="90" w:before="90" w:line="240" w:lineRule="auto"/>
        <w:jc w:val="center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Содержание тем учебного 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4f4f4" w:val="clear"/>
        <w:spacing w:after="90" w:before="90" w:line="240" w:lineRule="auto"/>
        <w:jc w:val="center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7">
      <w:pPr>
        <w:shd w:fill="f4f4f4" w:val="clear"/>
        <w:spacing w:after="90" w:before="90" w:line="240" w:lineRule="auto"/>
        <w:jc w:val="center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   Введение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1ч.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Повторение изученного в  5 классе.  Культура речи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16 ч. (15+1)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 Лексика и фразеология. Культура речи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15 ч. (11+4)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Словообразование и орфография. Культура речи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29 ч. (22+7)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Имя существительное. Культура речи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20 ч. (18+2)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Имя  прилагательное. Культура речи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31час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Имя   числительное. Культура речи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16 ч. (14+2)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4f4f4" w:val="clear"/>
        <w:spacing w:after="90" w:before="9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Местоимение. Культура речи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4"/>
          <w:szCs w:val="24"/>
          <w:rtl w:val="0"/>
        </w:rPr>
        <w:t xml:space="preserve">20 ч. (17+3)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